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67" w:rsidRDefault="00931C67" w:rsidP="00931C67">
      <w:pPr>
        <w:ind w:left="4962" w:hanging="4962"/>
        <w:jc w:val="center"/>
        <w:rPr>
          <w:b/>
          <w:sz w:val="28"/>
          <w:szCs w:val="28"/>
        </w:rPr>
      </w:pPr>
      <w:r>
        <w:rPr>
          <w:b/>
          <w:sz w:val="28"/>
          <w:szCs w:val="28"/>
        </w:rPr>
        <w:t>ЗВІТ</w:t>
      </w:r>
    </w:p>
    <w:p w:rsidR="00931C67" w:rsidRDefault="00931C67" w:rsidP="00931C67">
      <w:pPr>
        <w:ind w:left="4962" w:hanging="4962"/>
        <w:jc w:val="center"/>
        <w:rPr>
          <w:b/>
          <w:sz w:val="28"/>
          <w:szCs w:val="28"/>
        </w:rPr>
      </w:pPr>
      <w:r>
        <w:rPr>
          <w:b/>
          <w:sz w:val="28"/>
          <w:szCs w:val="28"/>
        </w:rPr>
        <w:t>ПРО РОБОТУ  КОМУНАЛЬНОГО ПІДПРИЄМСТВА</w:t>
      </w:r>
    </w:p>
    <w:p w:rsidR="00931C67" w:rsidRDefault="00931C67" w:rsidP="00931C67">
      <w:pPr>
        <w:ind w:left="4962" w:hanging="4962"/>
        <w:jc w:val="center"/>
        <w:rPr>
          <w:b/>
          <w:sz w:val="28"/>
          <w:szCs w:val="28"/>
        </w:rPr>
      </w:pPr>
      <w:r>
        <w:rPr>
          <w:b/>
          <w:sz w:val="28"/>
          <w:szCs w:val="28"/>
        </w:rPr>
        <w:t xml:space="preserve"> «ПОЛІГОН ТПВ» ЗА 2019 РІК</w:t>
      </w:r>
    </w:p>
    <w:p w:rsidR="00931C67" w:rsidRDefault="00931C67" w:rsidP="00931C67">
      <w:pPr>
        <w:shd w:val="clear" w:color="auto" w:fill="FFFFFF"/>
        <w:tabs>
          <w:tab w:val="left" w:pos="6521"/>
          <w:tab w:val="left" w:pos="6663"/>
        </w:tabs>
        <w:ind w:left="5220"/>
        <w:rPr>
          <w:rFonts w:eastAsia="Calibri"/>
          <w:color w:val="000000"/>
          <w:sz w:val="28"/>
          <w:szCs w:val="28"/>
        </w:rPr>
      </w:pPr>
    </w:p>
    <w:p w:rsidR="00931C67" w:rsidRDefault="00931C67" w:rsidP="00931C67">
      <w:pPr>
        <w:ind w:firstLine="720"/>
        <w:jc w:val="both"/>
        <w:rPr>
          <w:sz w:val="28"/>
          <w:szCs w:val="28"/>
        </w:rPr>
      </w:pPr>
      <w:r>
        <w:rPr>
          <w:sz w:val="28"/>
          <w:szCs w:val="28"/>
        </w:rPr>
        <w:t xml:space="preserve">Комунальне підприємство «Полігон ТПВ» (далі – підприємство або </w:t>
      </w:r>
      <w:proofErr w:type="spellStart"/>
      <w:r>
        <w:rPr>
          <w:sz w:val="28"/>
          <w:szCs w:val="28"/>
        </w:rPr>
        <w:t>КП</w:t>
      </w:r>
      <w:proofErr w:type="spellEnd"/>
      <w:r>
        <w:rPr>
          <w:sz w:val="28"/>
          <w:szCs w:val="28"/>
        </w:rPr>
        <w:t xml:space="preserve"> «Полігон ТПВ») створене на підставі рішення Івано-Франківської міської ради від 02.11.2000р. з метою впровадження системи поводження з твердими побутовими відходами.</w:t>
      </w:r>
    </w:p>
    <w:p w:rsidR="00931C67" w:rsidRDefault="00931C67" w:rsidP="00931C67">
      <w:pPr>
        <w:tabs>
          <w:tab w:val="num" w:pos="0"/>
        </w:tabs>
        <w:ind w:firstLine="720"/>
        <w:jc w:val="both"/>
        <w:rPr>
          <w:sz w:val="28"/>
          <w:szCs w:val="28"/>
        </w:rPr>
      </w:pPr>
      <w:r>
        <w:rPr>
          <w:sz w:val="28"/>
          <w:szCs w:val="28"/>
        </w:rPr>
        <w:t>Підприємство є комунальним по формі власності і підпорядковане Івано-Франківській міській раді.</w:t>
      </w:r>
    </w:p>
    <w:p w:rsidR="00931C67" w:rsidRDefault="00931C67" w:rsidP="00931C67">
      <w:pPr>
        <w:ind w:firstLine="720"/>
        <w:jc w:val="both"/>
        <w:rPr>
          <w:sz w:val="28"/>
          <w:szCs w:val="28"/>
          <w:lang w:val="ru-RU"/>
        </w:rPr>
      </w:pPr>
      <w:proofErr w:type="spellStart"/>
      <w:r>
        <w:rPr>
          <w:sz w:val="28"/>
          <w:szCs w:val="28"/>
          <w:lang w:val="ru-RU"/>
        </w:rPr>
        <w:t>Основними</w:t>
      </w:r>
      <w:proofErr w:type="spellEnd"/>
      <w:r>
        <w:rPr>
          <w:sz w:val="28"/>
          <w:szCs w:val="28"/>
          <w:lang w:val="ru-RU"/>
        </w:rPr>
        <w:t xml:space="preserve"> </w:t>
      </w:r>
      <w:proofErr w:type="spellStart"/>
      <w:r>
        <w:rPr>
          <w:sz w:val="28"/>
          <w:szCs w:val="28"/>
          <w:lang w:val="ru-RU"/>
        </w:rPr>
        <w:t>напрямками</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ідприємства</w:t>
      </w:r>
      <w:proofErr w:type="spellEnd"/>
      <w:r>
        <w:rPr>
          <w:sz w:val="28"/>
          <w:szCs w:val="28"/>
          <w:lang w:val="ru-RU"/>
        </w:rPr>
        <w:t xml:space="preserve"> є:</w:t>
      </w:r>
    </w:p>
    <w:p w:rsidR="00931C67" w:rsidRDefault="00931C67" w:rsidP="00931C67">
      <w:pPr>
        <w:ind w:firstLine="720"/>
        <w:jc w:val="both"/>
        <w:rPr>
          <w:sz w:val="28"/>
          <w:szCs w:val="28"/>
          <w:lang w:val="ru-RU"/>
        </w:rPr>
      </w:pPr>
      <w:r>
        <w:rPr>
          <w:sz w:val="28"/>
          <w:szCs w:val="28"/>
          <w:lang w:val="ru-RU"/>
        </w:rPr>
        <w:t xml:space="preserve">- </w:t>
      </w:r>
      <w:proofErr w:type="spellStart"/>
      <w:r>
        <w:rPr>
          <w:sz w:val="28"/>
          <w:szCs w:val="28"/>
          <w:lang w:val="ru-RU"/>
        </w:rPr>
        <w:t>захоронення</w:t>
      </w:r>
      <w:proofErr w:type="spellEnd"/>
      <w:r>
        <w:rPr>
          <w:sz w:val="28"/>
          <w:szCs w:val="28"/>
          <w:lang w:val="ru-RU"/>
        </w:rPr>
        <w:t xml:space="preserve"> </w:t>
      </w:r>
      <w:proofErr w:type="spellStart"/>
      <w:r>
        <w:rPr>
          <w:sz w:val="28"/>
          <w:szCs w:val="28"/>
          <w:lang w:val="ru-RU"/>
        </w:rPr>
        <w:t>твердих</w:t>
      </w:r>
      <w:proofErr w:type="spellEnd"/>
      <w:r>
        <w:rPr>
          <w:sz w:val="28"/>
          <w:szCs w:val="28"/>
          <w:lang w:val="ru-RU"/>
        </w:rPr>
        <w:t xml:space="preserve"> </w:t>
      </w:r>
      <w:proofErr w:type="spellStart"/>
      <w:r>
        <w:rPr>
          <w:sz w:val="28"/>
          <w:szCs w:val="28"/>
          <w:lang w:val="ru-RU"/>
        </w:rPr>
        <w:t>побутових</w:t>
      </w:r>
      <w:proofErr w:type="spellEnd"/>
      <w:r>
        <w:rPr>
          <w:sz w:val="28"/>
          <w:szCs w:val="28"/>
          <w:lang w:val="ru-RU"/>
        </w:rPr>
        <w:t xml:space="preserve"> </w:t>
      </w:r>
      <w:proofErr w:type="spellStart"/>
      <w:r>
        <w:rPr>
          <w:sz w:val="28"/>
          <w:szCs w:val="28"/>
          <w:lang w:val="ru-RU"/>
        </w:rPr>
        <w:t>відході</w:t>
      </w:r>
      <w:proofErr w:type="gramStart"/>
      <w:r>
        <w:rPr>
          <w:sz w:val="28"/>
          <w:szCs w:val="28"/>
          <w:lang w:val="ru-RU"/>
        </w:rPr>
        <w:t>в</w:t>
      </w:r>
      <w:proofErr w:type="spellEnd"/>
      <w:proofErr w:type="gramEnd"/>
      <w:r>
        <w:rPr>
          <w:sz w:val="28"/>
          <w:szCs w:val="28"/>
          <w:lang w:val="ru-RU"/>
        </w:rPr>
        <w:t xml:space="preserve"> </w:t>
      </w:r>
      <w:proofErr w:type="gramStart"/>
      <w:r>
        <w:rPr>
          <w:sz w:val="28"/>
          <w:szCs w:val="28"/>
          <w:lang w:val="ru-RU"/>
        </w:rPr>
        <w:t>та</w:t>
      </w:r>
      <w:proofErr w:type="gramEnd"/>
      <w:r>
        <w:rPr>
          <w:sz w:val="28"/>
          <w:szCs w:val="28"/>
          <w:lang w:val="ru-RU"/>
        </w:rPr>
        <w:t xml:space="preserve"> </w:t>
      </w:r>
      <w:proofErr w:type="spellStart"/>
      <w:r>
        <w:rPr>
          <w:sz w:val="28"/>
          <w:szCs w:val="28"/>
          <w:lang w:val="ru-RU"/>
        </w:rPr>
        <w:t>експлуатація</w:t>
      </w:r>
      <w:proofErr w:type="spellEnd"/>
      <w:r>
        <w:rPr>
          <w:sz w:val="28"/>
          <w:szCs w:val="28"/>
          <w:lang w:val="ru-RU"/>
        </w:rPr>
        <w:t xml:space="preserve"> </w:t>
      </w:r>
      <w:proofErr w:type="spellStart"/>
      <w:r>
        <w:rPr>
          <w:sz w:val="28"/>
          <w:szCs w:val="28"/>
          <w:lang w:val="ru-RU"/>
        </w:rPr>
        <w:t>полігону</w:t>
      </w:r>
      <w:proofErr w:type="spellEnd"/>
      <w:r>
        <w:rPr>
          <w:sz w:val="28"/>
          <w:szCs w:val="28"/>
          <w:lang w:val="ru-RU"/>
        </w:rPr>
        <w:t>;</w:t>
      </w:r>
    </w:p>
    <w:p w:rsidR="00931C67" w:rsidRDefault="00931C67" w:rsidP="00931C67">
      <w:pPr>
        <w:ind w:firstLine="720"/>
        <w:jc w:val="both"/>
        <w:rPr>
          <w:sz w:val="28"/>
          <w:szCs w:val="28"/>
          <w:lang w:val="ru-RU"/>
        </w:rPr>
      </w:pPr>
      <w:r>
        <w:rPr>
          <w:sz w:val="28"/>
          <w:szCs w:val="28"/>
          <w:lang w:val="ru-RU"/>
        </w:rPr>
        <w:t xml:space="preserve">- </w:t>
      </w:r>
      <w:proofErr w:type="spellStart"/>
      <w:r>
        <w:rPr>
          <w:sz w:val="28"/>
          <w:szCs w:val="28"/>
          <w:lang w:val="ru-RU"/>
        </w:rPr>
        <w:t>відлов</w:t>
      </w:r>
      <w:proofErr w:type="spellEnd"/>
      <w:r>
        <w:rPr>
          <w:sz w:val="28"/>
          <w:szCs w:val="28"/>
          <w:lang w:val="ru-RU"/>
        </w:rPr>
        <w:t xml:space="preserve">, </w:t>
      </w:r>
      <w:proofErr w:type="spellStart"/>
      <w:r>
        <w:rPr>
          <w:sz w:val="28"/>
          <w:szCs w:val="28"/>
          <w:lang w:val="ru-RU"/>
        </w:rPr>
        <w:t>стерилізація</w:t>
      </w:r>
      <w:proofErr w:type="spellEnd"/>
      <w:r>
        <w:rPr>
          <w:sz w:val="28"/>
          <w:szCs w:val="28"/>
          <w:lang w:val="ru-RU"/>
        </w:rPr>
        <w:t xml:space="preserve"> та </w:t>
      </w:r>
      <w:proofErr w:type="spellStart"/>
      <w:r>
        <w:rPr>
          <w:sz w:val="28"/>
          <w:szCs w:val="28"/>
          <w:lang w:val="ru-RU"/>
        </w:rPr>
        <w:t>тимчасове</w:t>
      </w:r>
      <w:proofErr w:type="spellEnd"/>
      <w:r>
        <w:rPr>
          <w:sz w:val="28"/>
          <w:szCs w:val="28"/>
          <w:lang w:val="ru-RU"/>
        </w:rPr>
        <w:t xml:space="preserve"> </w:t>
      </w:r>
      <w:proofErr w:type="spellStart"/>
      <w:r>
        <w:rPr>
          <w:sz w:val="28"/>
          <w:szCs w:val="28"/>
          <w:lang w:val="ru-RU"/>
        </w:rPr>
        <w:t>утримання</w:t>
      </w:r>
      <w:proofErr w:type="spellEnd"/>
      <w:r>
        <w:rPr>
          <w:sz w:val="28"/>
          <w:szCs w:val="28"/>
          <w:lang w:val="ru-RU"/>
        </w:rPr>
        <w:t xml:space="preserve"> </w:t>
      </w:r>
      <w:proofErr w:type="spellStart"/>
      <w:r>
        <w:rPr>
          <w:sz w:val="28"/>
          <w:szCs w:val="28"/>
          <w:lang w:val="ru-RU"/>
        </w:rPr>
        <w:t>безпритульних</w:t>
      </w:r>
      <w:proofErr w:type="spellEnd"/>
      <w:r>
        <w:rPr>
          <w:sz w:val="28"/>
          <w:szCs w:val="28"/>
          <w:lang w:val="ru-RU"/>
        </w:rPr>
        <w:t xml:space="preserve"> </w:t>
      </w:r>
      <w:proofErr w:type="spellStart"/>
      <w:r>
        <w:rPr>
          <w:sz w:val="28"/>
          <w:szCs w:val="28"/>
          <w:lang w:val="ru-RU"/>
        </w:rPr>
        <w:t>тварин</w:t>
      </w:r>
      <w:proofErr w:type="spellEnd"/>
      <w:r>
        <w:rPr>
          <w:sz w:val="28"/>
          <w:szCs w:val="28"/>
          <w:lang w:val="ru-RU"/>
        </w:rPr>
        <w:t>.</w:t>
      </w:r>
    </w:p>
    <w:p w:rsidR="00931C67" w:rsidRDefault="00931C67" w:rsidP="00931C67">
      <w:pPr>
        <w:widowControl w:val="0"/>
        <w:shd w:val="clear" w:color="auto" w:fill="FFFFFF"/>
        <w:autoSpaceDE w:val="0"/>
        <w:autoSpaceDN w:val="0"/>
        <w:adjustRightInd w:val="0"/>
        <w:ind w:firstLine="540"/>
        <w:jc w:val="both"/>
        <w:rPr>
          <w:sz w:val="28"/>
          <w:szCs w:val="28"/>
        </w:rPr>
      </w:pPr>
      <w:r>
        <w:rPr>
          <w:sz w:val="28"/>
          <w:szCs w:val="28"/>
        </w:rPr>
        <w:t>Полігон експлуатується з 1992 року. За період з 1992 по 2020 рр., на полігоні накопичено близько 10,7 млн. м</w:t>
      </w:r>
      <w:r>
        <w:rPr>
          <w:sz w:val="28"/>
          <w:szCs w:val="28"/>
          <w:vertAlign w:val="superscript"/>
        </w:rPr>
        <w:t>3</w:t>
      </w:r>
      <w:r>
        <w:rPr>
          <w:sz w:val="28"/>
          <w:szCs w:val="28"/>
        </w:rPr>
        <w:t xml:space="preserve"> побутових відходів, що складає близько 2,33 млн. тонн відходів. Середньодобові обсяги захоронення відходів становлять близько 320 тонн/добу. </w:t>
      </w:r>
    </w:p>
    <w:p w:rsidR="00931C67" w:rsidRDefault="00931C67" w:rsidP="00931C67">
      <w:pPr>
        <w:tabs>
          <w:tab w:val="left" w:pos="1080"/>
        </w:tabs>
        <w:ind w:firstLine="539"/>
        <w:contextualSpacing/>
        <w:jc w:val="both"/>
        <w:rPr>
          <w:sz w:val="28"/>
          <w:szCs w:val="28"/>
        </w:rPr>
      </w:pPr>
      <w:r>
        <w:rPr>
          <w:sz w:val="28"/>
          <w:szCs w:val="28"/>
        </w:rPr>
        <w:t>Послуги з регулювання чисельності безпритульних тварин. Підприємство займається відловом і стерилізацією безпритульних тварин в м. Івано-Франківську з 01.01.2010 р.  Для здійснення даного виду діяльності в своєму розпорядженні має підрозділ по вилову безпритульних тварин, автомобіль, морозильну камеру для тимчасового зберігання трупів тварин, приміщення для стерилізації і тимчасового утримання тварин, яке знаходиться за адресою вул. Чорновола 155а (віварій медичного університету) та пункт перетримки безпритульних тварин у с. Павлівка.</w:t>
      </w:r>
    </w:p>
    <w:p w:rsidR="00931C67" w:rsidRDefault="00931C67" w:rsidP="00931C67">
      <w:pPr>
        <w:spacing w:line="280" w:lineRule="exact"/>
        <w:ind w:firstLine="720"/>
        <w:rPr>
          <w:b/>
          <w:sz w:val="28"/>
          <w:szCs w:val="28"/>
        </w:rPr>
      </w:pPr>
    </w:p>
    <w:p w:rsidR="00931C67" w:rsidRDefault="00931C67" w:rsidP="00931C67">
      <w:pPr>
        <w:spacing w:line="280" w:lineRule="exact"/>
        <w:ind w:firstLine="720"/>
        <w:jc w:val="center"/>
        <w:rPr>
          <w:b/>
          <w:sz w:val="28"/>
          <w:szCs w:val="28"/>
        </w:rPr>
      </w:pPr>
      <w:r>
        <w:rPr>
          <w:b/>
          <w:sz w:val="28"/>
          <w:szCs w:val="28"/>
        </w:rPr>
        <w:t>Інформація про трудові ресурси</w:t>
      </w:r>
    </w:p>
    <w:p w:rsidR="00931C67" w:rsidRDefault="00931C67" w:rsidP="00931C67">
      <w:pPr>
        <w:spacing w:line="280" w:lineRule="exact"/>
        <w:ind w:firstLine="720"/>
        <w:rPr>
          <w:b/>
          <w:sz w:val="28"/>
          <w:szCs w:val="28"/>
        </w:rPr>
      </w:pPr>
    </w:p>
    <w:tbl>
      <w:tblPr>
        <w:tblW w:w="9255" w:type="dxa"/>
        <w:tblInd w:w="57" w:type="dxa"/>
        <w:tblLayout w:type="fixed"/>
        <w:tblCellMar>
          <w:left w:w="57" w:type="dxa"/>
          <w:right w:w="57" w:type="dxa"/>
        </w:tblCellMar>
        <w:tblLook w:val="04A0"/>
      </w:tblPr>
      <w:tblGrid>
        <w:gridCol w:w="7093"/>
        <w:gridCol w:w="2162"/>
      </w:tblGrid>
      <w:tr w:rsidR="00931C67" w:rsidTr="00931C67">
        <w:trPr>
          <w:trHeight w:val="455"/>
        </w:trPr>
        <w:tc>
          <w:tcPr>
            <w:tcW w:w="7088"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80" w:lineRule="exact"/>
              <w:ind w:left="-57"/>
              <w:jc w:val="center"/>
              <w:rPr>
                <w:sz w:val="24"/>
                <w:szCs w:val="24"/>
                <w:lang w:eastAsia="en-US"/>
              </w:rPr>
            </w:pPr>
            <w:r>
              <w:rPr>
                <w:sz w:val="24"/>
                <w:szCs w:val="24"/>
                <w:lang w:eastAsia="en-US"/>
              </w:rPr>
              <w:t>Показник</w:t>
            </w:r>
          </w:p>
        </w:tc>
        <w:tc>
          <w:tcPr>
            <w:tcW w:w="2160" w:type="dxa"/>
            <w:tcBorders>
              <w:top w:val="single" w:sz="4" w:space="0" w:color="auto"/>
              <w:left w:val="nil"/>
              <w:bottom w:val="single" w:sz="4" w:space="0" w:color="auto"/>
              <w:right w:val="single" w:sz="4" w:space="0" w:color="000000"/>
            </w:tcBorders>
            <w:vAlign w:val="center"/>
            <w:hideMark/>
          </w:tcPr>
          <w:p w:rsidR="00931C67" w:rsidRDefault="00931C67">
            <w:pPr>
              <w:spacing w:line="280" w:lineRule="exact"/>
              <w:jc w:val="center"/>
              <w:rPr>
                <w:sz w:val="24"/>
                <w:szCs w:val="24"/>
                <w:lang w:val="ru-RU" w:eastAsia="en-US"/>
              </w:rPr>
            </w:pPr>
            <w:r>
              <w:rPr>
                <w:sz w:val="24"/>
                <w:szCs w:val="24"/>
                <w:lang w:eastAsia="en-US"/>
              </w:rPr>
              <w:t xml:space="preserve">Станом на </w:t>
            </w:r>
            <w:r>
              <w:rPr>
                <w:b/>
                <w:sz w:val="24"/>
                <w:szCs w:val="24"/>
                <w:u w:val="single"/>
                <w:lang w:eastAsia="en-US"/>
              </w:rPr>
              <w:t>01.01.2020</w:t>
            </w:r>
          </w:p>
        </w:tc>
      </w:tr>
      <w:tr w:rsidR="00931C67" w:rsidTr="00931C67">
        <w:trPr>
          <w:trHeight w:val="609"/>
        </w:trPr>
        <w:tc>
          <w:tcPr>
            <w:tcW w:w="7088" w:type="dxa"/>
            <w:tcBorders>
              <w:top w:val="single" w:sz="4" w:space="0" w:color="auto"/>
              <w:left w:val="single" w:sz="4" w:space="0" w:color="auto"/>
              <w:bottom w:val="single" w:sz="4" w:space="0" w:color="auto"/>
              <w:right w:val="single" w:sz="4" w:space="0" w:color="auto"/>
            </w:tcBorders>
            <w:vAlign w:val="bottom"/>
            <w:hideMark/>
          </w:tcPr>
          <w:p w:rsidR="00931C67" w:rsidRDefault="00931C67">
            <w:pPr>
              <w:spacing w:line="280" w:lineRule="exact"/>
              <w:rPr>
                <w:sz w:val="24"/>
                <w:szCs w:val="24"/>
                <w:lang w:eastAsia="en-US"/>
              </w:rPr>
            </w:pPr>
            <w:r>
              <w:rPr>
                <w:sz w:val="24"/>
                <w:szCs w:val="24"/>
                <w:lang w:eastAsia="en-US"/>
              </w:rPr>
              <w:t xml:space="preserve">1. </w:t>
            </w:r>
            <w:proofErr w:type="spellStart"/>
            <w:r>
              <w:rPr>
                <w:sz w:val="24"/>
                <w:szCs w:val="24"/>
                <w:lang w:eastAsia="en-US"/>
              </w:rPr>
              <w:t>Середньоспискова</w:t>
            </w:r>
            <w:proofErr w:type="spellEnd"/>
            <w:r>
              <w:rPr>
                <w:sz w:val="24"/>
                <w:szCs w:val="24"/>
                <w:lang w:eastAsia="en-US"/>
              </w:rPr>
              <w:t xml:space="preserve"> чисельність</w:t>
            </w:r>
            <w:r>
              <w:rPr>
                <w:sz w:val="24"/>
                <w:szCs w:val="24"/>
                <w:lang w:eastAsia="en-US"/>
              </w:rPr>
              <w:br/>
              <w:t xml:space="preserve">    штатних працівників, чол.</w:t>
            </w:r>
          </w:p>
        </w:tc>
        <w:tc>
          <w:tcPr>
            <w:tcW w:w="2160" w:type="dxa"/>
            <w:tcBorders>
              <w:top w:val="single" w:sz="4" w:space="0" w:color="auto"/>
              <w:left w:val="nil"/>
              <w:bottom w:val="single" w:sz="4" w:space="0" w:color="auto"/>
              <w:right w:val="single" w:sz="4" w:space="0" w:color="000000"/>
            </w:tcBorders>
            <w:vAlign w:val="center"/>
            <w:hideMark/>
          </w:tcPr>
          <w:p w:rsidR="00931C67" w:rsidRDefault="00931C67">
            <w:pPr>
              <w:spacing w:line="280" w:lineRule="exact"/>
              <w:jc w:val="center"/>
              <w:rPr>
                <w:b/>
                <w:sz w:val="24"/>
                <w:szCs w:val="24"/>
                <w:u w:val="single"/>
                <w:lang w:val="ru-RU" w:eastAsia="en-US"/>
              </w:rPr>
            </w:pPr>
            <w:r>
              <w:rPr>
                <w:b/>
                <w:sz w:val="24"/>
                <w:szCs w:val="24"/>
                <w:u w:val="single"/>
                <w:lang w:val="ru-RU" w:eastAsia="en-US"/>
              </w:rPr>
              <w:t>46</w:t>
            </w:r>
          </w:p>
        </w:tc>
      </w:tr>
      <w:tr w:rsidR="00931C67" w:rsidTr="00931C67">
        <w:trPr>
          <w:trHeight w:val="283"/>
        </w:trPr>
        <w:tc>
          <w:tcPr>
            <w:tcW w:w="7088" w:type="dxa"/>
            <w:tcBorders>
              <w:top w:val="single" w:sz="4" w:space="0" w:color="auto"/>
              <w:left w:val="single" w:sz="4" w:space="0" w:color="auto"/>
              <w:bottom w:val="single" w:sz="4" w:space="0" w:color="auto"/>
              <w:right w:val="single" w:sz="4" w:space="0" w:color="auto"/>
            </w:tcBorders>
            <w:vAlign w:val="bottom"/>
            <w:hideMark/>
          </w:tcPr>
          <w:p w:rsidR="00931C67" w:rsidRDefault="00931C67">
            <w:pPr>
              <w:spacing w:line="280" w:lineRule="exact"/>
              <w:rPr>
                <w:sz w:val="24"/>
                <w:szCs w:val="24"/>
                <w:lang w:eastAsia="en-US"/>
              </w:rPr>
            </w:pPr>
            <w:r>
              <w:rPr>
                <w:sz w:val="24"/>
                <w:szCs w:val="24"/>
                <w:lang w:eastAsia="en-US"/>
              </w:rPr>
              <w:t>2. в тому числі ІТП та АУП</w:t>
            </w:r>
          </w:p>
        </w:tc>
        <w:tc>
          <w:tcPr>
            <w:tcW w:w="2160" w:type="dxa"/>
            <w:tcBorders>
              <w:top w:val="single" w:sz="4" w:space="0" w:color="auto"/>
              <w:left w:val="nil"/>
              <w:bottom w:val="single" w:sz="4" w:space="0" w:color="auto"/>
              <w:right w:val="single" w:sz="4" w:space="0" w:color="000000"/>
            </w:tcBorders>
            <w:vAlign w:val="center"/>
            <w:hideMark/>
          </w:tcPr>
          <w:p w:rsidR="00931C67" w:rsidRDefault="00931C67">
            <w:pPr>
              <w:spacing w:line="280" w:lineRule="exact"/>
              <w:jc w:val="center"/>
              <w:rPr>
                <w:b/>
                <w:sz w:val="24"/>
                <w:szCs w:val="24"/>
                <w:u w:val="single"/>
                <w:lang w:val="ru-RU" w:eastAsia="en-US"/>
              </w:rPr>
            </w:pPr>
            <w:r>
              <w:rPr>
                <w:b/>
                <w:sz w:val="24"/>
                <w:szCs w:val="24"/>
                <w:u w:val="single"/>
                <w:lang w:val="ru-RU" w:eastAsia="en-US"/>
              </w:rPr>
              <w:t>12</w:t>
            </w:r>
          </w:p>
        </w:tc>
      </w:tr>
      <w:tr w:rsidR="00931C67" w:rsidTr="00931C67">
        <w:trPr>
          <w:trHeight w:val="309"/>
        </w:trPr>
        <w:tc>
          <w:tcPr>
            <w:tcW w:w="7088" w:type="dxa"/>
            <w:tcBorders>
              <w:top w:val="single" w:sz="4" w:space="0" w:color="auto"/>
              <w:left w:val="single" w:sz="4" w:space="0" w:color="auto"/>
              <w:bottom w:val="nil"/>
              <w:right w:val="single" w:sz="4" w:space="0" w:color="auto"/>
            </w:tcBorders>
            <w:vAlign w:val="bottom"/>
            <w:hideMark/>
          </w:tcPr>
          <w:p w:rsidR="00931C67" w:rsidRDefault="00931C67">
            <w:pPr>
              <w:spacing w:line="280" w:lineRule="exact"/>
              <w:rPr>
                <w:sz w:val="24"/>
                <w:szCs w:val="24"/>
                <w:lang w:eastAsia="en-US"/>
              </w:rPr>
            </w:pPr>
            <w:r>
              <w:rPr>
                <w:sz w:val="24"/>
                <w:szCs w:val="24"/>
                <w:lang w:eastAsia="en-US"/>
              </w:rPr>
              <w:t>3. Середньомісячна заробітна плата одного працівника, грн.</w:t>
            </w:r>
          </w:p>
        </w:tc>
        <w:tc>
          <w:tcPr>
            <w:tcW w:w="2160" w:type="dxa"/>
            <w:tcBorders>
              <w:top w:val="single" w:sz="4" w:space="0" w:color="auto"/>
              <w:left w:val="nil"/>
              <w:bottom w:val="nil"/>
              <w:right w:val="single" w:sz="4" w:space="0" w:color="000000"/>
            </w:tcBorders>
            <w:vAlign w:val="center"/>
            <w:hideMark/>
          </w:tcPr>
          <w:p w:rsidR="00931C67" w:rsidRDefault="00931C67">
            <w:pPr>
              <w:spacing w:line="280" w:lineRule="exact"/>
              <w:jc w:val="center"/>
              <w:rPr>
                <w:b/>
                <w:sz w:val="24"/>
                <w:szCs w:val="24"/>
                <w:u w:val="single"/>
                <w:lang w:val="ru-RU" w:eastAsia="en-US"/>
              </w:rPr>
            </w:pPr>
            <w:r>
              <w:rPr>
                <w:b/>
                <w:sz w:val="24"/>
                <w:szCs w:val="24"/>
                <w:u w:val="single"/>
                <w:lang w:eastAsia="en-US"/>
              </w:rPr>
              <w:t>11470,0</w:t>
            </w:r>
          </w:p>
        </w:tc>
      </w:tr>
      <w:tr w:rsidR="00931C67" w:rsidTr="00931C67">
        <w:trPr>
          <w:trHeight w:val="140"/>
        </w:trPr>
        <w:tc>
          <w:tcPr>
            <w:tcW w:w="7088" w:type="dxa"/>
            <w:tcBorders>
              <w:top w:val="single" w:sz="4" w:space="0" w:color="auto"/>
              <w:left w:val="single" w:sz="4" w:space="0" w:color="auto"/>
              <w:bottom w:val="single" w:sz="4" w:space="0" w:color="auto"/>
              <w:right w:val="single" w:sz="4" w:space="0" w:color="auto"/>
            </w:tcBorders>
            <w:vAlign w:val="bottom"/>
            <w:hideMark/>
          </w:tcPr>
          <w:p w:rsidR="00931C67" w:rsidRDefault="00931C67">
            <w:pPr>
              <w:spacing w:line="280" w:lineRule="exact"/>
              <w:rPr>
                <w:sz w:val="24"/>
                <w:szCs w:val="24"/>
                <w:lang w:eastAsia="en-US"/>
              </w:rPr>
            </w:pPr>
            <w:r>
              <w:rPr>
                <w:sz w:val="24"/>
                <w:szCs w:val="24"/>
                <w:lang w:eastAsia="en-US"/>
              </w:rPr>
              <w:t>4. в тому числі ІТП та АУП</w:t>
            </w:r>
          </w:p>
        </w:tc>
        <w:tc>
          <w:tcPr>
            <w:tcW w:w="2160" w:type="dxa"/>
            <w:tcBorders>
              <w:top w:val="single" w:sz="4" w:space="0" w:color="auto"/>
              <w:left w:val="nil"/>
              <w:bottom w:val="single" w:sz="4" w:space="0" w:color="auto"/>
              <w:right w:val="single" w:sz="4" w:space="0" w:color="000000"/>
            </w:tcBorders>
            <w:vAlign w:val="center"/>
            <w:hideMark/>
          </w:tcPr>
          <w:p w:rsidR="00931C67" w:rsidRDefault="00931C67">
            <w:pPr>
              <w:spacing w:line="280" w:lineRule="exact"/>
              <w:jc w:val="center"/>
              <w:rPr>
                <w:b/>
                <w:sz w:val="24"/>
                <w:szCs w:val="24"/>
                <w:u w:val="single"/>
                <w:lang w:val="ru-RU" w:eastAsia="en-US"/>
              </w:rPr>
            </w:pPr>
            <w:r>
              <w:rPr>
                <w:b/>
                <w:sz w:val="24"/>
                <w:szCs w:val="24"/>
                <w:u w:val="single"/>
                <w:lang w:eastAsia="en-US"/>
              </w:rPr>
              <w:t>11715,0</w:t>
            </w:r>
          </w:p>
        </w:tc>
      </w:tr>
    </w:tbl>
    <w:p w:rsidR="00931C67" w:rsidRDefault="00931C67" w:rsidP="00931C67">
      <w:pPr>
        <w:jc w:val="center"/>
        <w:rPr>
          <w:b/>
          <w:sz w:val="28"/>
          <w:szCs w:val="28"/>
        </w:rPr>
      </w:pPr>
    </w:p>
    <w:p w:rsidR="00931C67" w:rsidRDefault="00931C67" w:rsidP="00931C67">
      <w:pPr>
        <w:jc w:val="center"/>
        <w:rPr>
          <w:b/>
          <w:sz w:val="28"/>
          <w:szCs w:val="28"/>
        </w:rPr>
      </w:pPr>
      <w:r>
        <w:rPr>
          <w:b/>
          <w:sz w:val="28"/>
          <w:szCs w:val="28"/>
        </w:rPr>
        <w:t>Обсяг виконаних робіт за 2018-2019 роки</w:t>
      </w:r>
    </w:p>
    <w:tbl>
      <w:tblPr>
        <w:tblW w:w="93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40"/>
        <w:gridCol w:w="3716"/>
        <w:gridCol w:w="1441"/>
        <w:gridCol w:w="1081"/>
        <w:gridCol w:w="1081"/>
        <w:gridCol w:w="1441"/>
      </w:tblGrid>
      <w:tr w:rsidR="00931C67" w:rsidTr="00931C67">
        <w:trPr>
          <w:trHeight w:val="471"/>
        </w:trPr>
        <w:tc>
          <w:tcPr>
            <w:tcW w:w="540" w:type="dxa"/>
            <w:tcBorders>
              <w:top w:val="single" w:sz="4" w:space="0" w:color="auto"/>
              <w:left w:val="single" w:sz="4" w:space="0" w:color="auto"/>
              <w:bottom w:val="single" w:sz="4" w:space="0" w:color="auto"/>
              <w:right w:val="single" w:sz="4" w:space="0" w:color="auto"/>
            </w:tcBorders>
            <w:hideMark/>
          </w:tcPr>
          <w:p w:rsidR="00931C67" w:rsidRDefault="00931C67">
            <w:pPr>
              <w:tabs>
                <w:tab w:val="left" w:pos="6390"/>
              </w:tabs>
              <w:spacing w:line="276" w:lineRule="auto"/>
              <w:rPr>
                <w:sz w:val="24"/>
                <w:szCs w:val="24"/>
                <w:lang w:eastAsia="en-US"/>
              </w:rPr>
            </w:pPr>
            <w:r>
              <w:rPr>
                <w:sz w:val="24"/>
                <w:szCs w:val="24"/>
                <w:lang w:eastAsia="en-US"/>
              </w:rPr>
              <w:t>№ п/п</w:t>
            </w:r>
          </w:p>
        </w:tc>
        <w:tc>
          <w:tcPr>
            <w:tcW w:w="3713" w:type="dxa"/>
            <w:tcBorders>
              <w:top w:val="single" w:sz="4" w:space="0" w:color="auto"/>
              <w:left w:val="single" w:sz="4" w:space="0" w:color="auto"/>
              <w:bottom w:val="single" w:sz="4" w:space="0" w:color="auto"/>
              <w:right w:val="single" w:sz="4" w:space="0" w:color="auto"/>
            </w:tcBorders>
            <w:hideMark/>
          </w:tcPr>
          <w:p w:rsidR="00931C67" w:rsidRDefault="00931C67">
            <w:pPr>
              <w:tabs>
                <w:tab w:val="left" w:pos="6390"/>
              </w:tabs>
              <w:spacing w:line="276" w:lineRule="auto"/>
              <w:rPr>
                <w:sz w:val="24"/>
                <w:szCs w:val="24"/>
                <w:lang w:eastAsia="en-US"/>
              </w:rPr>
            </w:pPr>
            <w:r>
              <w:rPr>
                <w:sz w:val="24"/>
                <w:szCs w:val="24"/>
                <w:lang w:eastAsia="en-US"/>
              </w:rPr>
              <w:t>Найменування за видами робіт</w:t>
            </w:r>
          </w:p>
        </w:tc>
        <w:tc>
          <w:tcPr>
            <w:tcW w:w="1440" w:type="dxa"/>
            <w:tcBorders>
              <w:top w:val="single" w:sz="4" w:space="0" w:color="auto"/>
              <w:left w:val="single" w:sz="4" w:space="0" w:color="auto"/>
              <w:bottom w:val="single" w:sz="4" w:space="0" w:color="auto"/>
              <w:right w:val="single" w:sz="4" w:space="0" w:color="auto"/>
            </w:tcBorders>
            <w:hideMark/>
          </w:tcPr>
          <w:p w:rsidR="00931C67" w:rsidRDefault="00931C67">
            <w:pPr>
              <w:tabs>
                <w:tab w:val="left" w:pos="6390"/>
              </w:tabs>
              <w:spacing w:line="276" w:lineRule="auto"/>
              <w:rPr>
                <w:sz w:val="24"/>
                <w:szCs w:val="24"/>
                <w:lang w:eastAsia="en-US"/>
              </w:rPr>
            </w:pPr>
            <w:r>
              <w:rPr>
                <w:sz w:val="24"/>
                <w:szCs w:val="24"/>
                <w:lang w:eastAsia="en-US"/>
              </w:rPr>
              <w:t>Одиниця виміру</w:t>
            </w:r>
          </w:p>
        </w:tc>
        <w:tc>
          <w:tcPr>
            <w:tcW w:w="1080" w:type="dxa"/>
            <w:tcBorders>
              <w:top w:val="single" w:sz="4" w:space="0" w:color="auto"/>
              <w:left w:val="single" w:sz="4" w:space="0" w:color="auto"/>
              <w:bottom w:val="single" w:sz="4" w:space="0" w:color="auto"/>
              <w:right w:val="single" w:sz="4" w:space="0" w:color="auto"/>
            </w:tcBorders>
            <w:hideMark/>
          </w:tcPr>
          <w:p w:rsidR="00931C67" w:rsidRDefault="00931C67">
            <w:pPr>
              <w:tabs>
                <w:tab w:val="left" w:pos="6390"/>
              </w:tabs>
              <w:spacing w:line="276" w:lineRule="auto"/>
              <w:rPr>
                <w:sz w:val="24"/>
                <w:szCs w:val="24"/>
                <w:lang w:eastAsia="en-US"/>
              </w:rPr>
            </w:pPr>
            <w:r>
              <w:rPr>
                <w:sz w:val="24"/>
                <w:szCs w:val="24"/>
                <w:lang w:eastAsia="en-US"/>
              </w:rPr>
              <w:t>2018 рік факт</w:t>
            </w:r>
          </w:p>
        </w:tc>
        <w:tc>
          <w:tcPr>
            <w:tcW w:w="1080" w:type="dxa"/>
            <w:tcBorders>
              <w:top w:val="single" w:sz="4" w:space="0" w:color="auto"/>
              <w:left w:val="single" w:sz="4" w:space="0" w:color="auto"/>
              <w:bottom w:val="single" w:sz="4" w:space="0" w:color="auto"/>
              <w:right w:val="single" w:sz="4" w:space="0" w:color="auto"/>
            </w:tcBorders>
            <w:hideMark/>
          </w:tcPr>
          <w:p w:rsidR="00931C67" w:rsidRDefault="00931C67">
            <w:pPr>
              <w:tabs>
                <w:tab w:val="left" w:pos="6390"/>
              </w:tabs>
              <w:spacing w:line="276" w:lineRule="auto"/>
              <w:rPr>
                <w:sz w:val="24"/>
                <w:szCs w:val="24"/>
                <w:lang w:eastAsia="en-US"/>
              </w:rPr>
            </w:pPr>
            <w:r>
              <w:rPr>
                <w:sz w:val="24"/>
                <w:szCs w:val="24"/>
                <w:lang w:eastAsia="en-US"/>
              </w:rPr>
              <w:t>2019 рік факт</w:t>
            </w:r>
          </w:p>
        </w:tc>
        <w:tc>
          <w:tcPr>
            <w:tcW w:w="1440" w:type="dxa"/>
            <w:tcBorders>
              <w:top w:val="single" w:sz="4" w:space="0" w:color="auto"/>
              <w:left w:val="single" w:sz="4" w:space="0" w:color="auto"/>
              <w:bottom w:val="single" w:sz="4" w:space="0" w:color="auto"/>
              <w:right w:val="single" w:sz="4" w:space="0" w:color="auto"/>
            </w:tcBorders>
            <w:hideMark/>
          </w:tcPr>
          <w:p w:rsidR="00931C67" w:rsidRDefault="00931C67">
            <w:pPr>
              <w:tabs>
                <w:tab w:val="left" w:pos="6390"/>
              </w:tabs>
              <w:spacing w:line="276" w:lineRule="auto"/>
              <w:rPr>
                <w:sz w:val="24"/>
                <w:szCs w:val="24"/>
                <w:lang w:eastAsia="en-US"/>
              </w:rPr>
            </w:pPr>
            <w:r>
              <w:rPr>
                <w:sz w:val="24"/>
                <w:szCs w:val="24"/>
                <w:lang w:eastAsia="en-US"/>
              </w:rPr>
              <w:t>Відхилення</w:t>
            </w:r>
          </w:p>
        </w:tc>
      </w:tr>
      <w:tr w:rsidR="00931C67" w:rsidTr="00931C67">
        <w:trPr>
          <w:trHeight w:val="23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ind w:right="123"/>
              <w:jc w:val="center"/>
              <w:rPr>
                <w:sz w:val="24"/>
                <w:szCs w:val="24"/>
                <w:lang w:eastAsia="en-US"/>
              </w:rPr>
            </w:pPr>
            <w:r>
              <w:rPr>
                <w:sz w:val="24"/>
                <w:szCs w:val="24"/>
                <w:lang w:eastAsia="en-US"/>
              </w:rPr>
              <w:t>1</w:t>
            </w:r>
          </w:p>
        </w:tc>
        <w:tc>
          <w:tcPr>
            <w:tcW w:w="3713" w:type="dxa"/>
            <w:vMerge w:val="restart"/>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rPr>
                <w:sz w:val="24"/>
                <w:szCs w:val="24"/>
                <w:lang w:eastAsia="en-US"/>
              </w:rPr>
            </w:pPr>
            <w:r>
              <w:rPr>
                <w:sz w:val="24"/>
                <w:szCs w:val="24"/>
                <w:lang w:eastAsia="en-US"/>
              </w:rPr>
              <w:t>Захоронення ТПВ</w:t>
            </w:r>
          </w:p>
        </w:tc>
        <w:tc>
          <w:tcPr>
            <w:tcW w:w="1440" w:type="dxa"/>
            <w:tcBorders>
              <w:top w:val="single" w:sz="4" w:space="0" w:color="auto"/>
              <w:left w:val="single" w:sz="4" w:space="0" w:color="auto"/>
              <w:bottom w:val="single" w:sz="4" w:space="0" w:color="auto"/>
              <w:right w:val="single" w:sz="4" w:space="0" w:color="auto"/>
            </w:tcBorders>
            <w:vAlign w:val="center"/>
          </w:tcPr>
          <w:p w:rsidR="00931C67" w:rsidRDefault="00931C67">
            <w:pPr>
              <w:tabs>
                <w:tab w:val="left" w:pos="6390"/>
              </w:tabs>
              <w:spacing w:line="276" w:lineRule="auto"/>
              <w:jc w:val="center"/>
              <w:rPr>
                <w:sz w:val="24"/>
                <w:szCs w:val="24"/>
                <w:lang w:eastAsia="en-US"/>
              </w:rPr>
            </w:pPr>
            <w:r>
              <w:rPr>
                <w:sz w:val="24"/>
                <w:szCs w:val="24"/>
                <w:lang w:eastAsia="en-US"/>
              </w:rPr>
              <w:t xml:space="preserve">тис. тонн </w:t>
            </w:r>
          </w:p>
          <w:p w:rsidR="00931C67" w:rsidRDefault="00931C67">
            <w:pPr>
              <w:tabs>
                <w:tab w:val="left" w:pos="6390"/>
              </w:tabs>
              <w:spacing w:line="276" w:lineRule="auto"/>
              <w:jc w:val="center"/>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96,1</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117,5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21,4</w:t>
            </w:r>
          </w:p>
        </w:tc>
      </w:tr>
      <w:tr w:rsidR="00931C67" w:rsidTr="00931C67">
        <w:trPr>
          <w:trHeight w:val="37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31C67" w:rsidRDefault="00931C67">
            <w:pPr>
              <w:rPr>
                <w:sz w:val="24"/>
                <w:szCs w:val="24"/>
                <w:lang w:eastAsia="en-US"/>
              </w:rPr>
            </w:pPr>
          </w:p>
        </w:tc>
        <w:tc>
          <w:tcPr>
            <w:tcW w:w="3713" w:type="dxa"/>
            <w:vMerge/>
            <w:tcBorders>
              <w:top w:val="single" w:sz="4" w:space="0" w:color="auto"/>
              <w:left w:val="single" w:sz="4" w:space="0" w:color="auto"/>
              <w:bottom w:val="single" w:sz="4" w:space="0" w:color="auto"/>
              <w:right w:val="single" w:sz="4" w:space="0" w:color="auto"/>
            </w:tcBorders>
            <w:vAlign w:val="center"/>
            <w:hideMark/>
          </w:tcPr>
          <w:p w:rsidR="00931C67" w:rsidRDefault="00931C67">
            <w:pP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тис. грн.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6957,6</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9363,2</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2405,6</w:t>
            </w:r>
          </w:p>
        </w:tc>
      </w:tr>
      <w:tr w:rsidR="00931C67" w:rsidTr="00931C67">
        <w:trPr>
          <w:trHeight w:val="256"/>
        </w:trPr>
        <w:tc>
          <w:tcPr>
            <w:tcW w:w="5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rPr>
                <w:sz w:val="24"/>
                <w:szCs w:val="24"/>
                <w:lang w:eastAsia="en-US"/>
              </w:rPr>
            </w:pPr>
            <w:r>
              <w:rPr>
                <w:sz w:val="24"/>
                <w:szCs w:val="24"/>
                <w:lang w:eastAsia="en-US"/>
              </w:rPr>
              <w:t xml:space="preserve">Продаж </w:t>
            </w:r>
            <w:proofErr w:type="spellStart"/>
            <w:r>
              <w:rPr>
                <w:sz w:val="24"/>
                <w:szCs w:val="24"/>
                <w:lang w:eastAsia="en-US"/>
              </w:rPr>
              <w:t>вторсировини</w:t>
            </w:r>
            <w:proofErr w:type="spellEnd"/>
            <w:r>
              <w:rPr>
                <w:sz w:val="24"/>
                <w:szCs w:val="24"/>
                <w:lang w:eastAsia="en-US"/>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581,9</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646,6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64,7</w:t>
            </w:r>
          </w:p>
        </w:tc>
      </w:tr>
      <w:tr w:rsidR="00931C67" w:rsidTr="00931C67">
        <w:trPr>
          <w:trHeight w:val="142"/>
        </w:trPr>
        <w:tc>
          <w:tcPr>
            <w:tcW w:w="5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 xml:space="preserve">3 </w:t>
            </w:r>
          </w:p>
        </w:tc>
        <w:tc>
          <w:tcPr>
            <w:tcW w:w="3713"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rPr>
                <w:sz w:val="24"/>
                <w:szCs w:val="24"/>
                <w:lang w:eastAsia="en-US"/>
              </w:rPr>
            </w:pPr>
            <w:r>
              <w:rPr>
                <w:sz w:val="24"/>
                <w:szCs w:val="24"/>
                <w:lang w:eastAsia="en-US"/>
              </w:rPr>
              <w:t>Стерилізація безпритульних тварин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шт.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573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561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-12</w:t>
            </w:r>
          </w:p>
        </w:tc>
      </w:tr>
      <w:tr w:rsidR="00931C67" w:rsidTr="00931C67">
        <w:trPr>
          <w:trHeight w:val="256"/>
        </w:trPr>
        <w:tc>
          <w:tcPr>
            <w:tcW w:w="5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4</w:t>
            </w:r>
          </w:p>
        </w:tc>
        <w:tc>
          <w:tcPr>
            <w:tcW w:w="3713"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rPr>
                <w:sz w:val="24"/>
                <w:szCs w:val="24"/>
                <w:lang w:eastAsia="en-US"/>
              </w:rPr>
            </w:pPr>
            <w:r>
              <w:rPr>
                <w:sz w:val="24"/>
                <w:szCs w:val="24"/>
                <w:lang w:eastAsia="en-US"/>
              </w:rPr>
              <w:t>Право використання полігону</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тис. грн.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2317,7</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2101,3</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tabs>
                <w:tab w:val="left" w:pos="6390"/>
              </w:tabs>
              <w:spacing w:line="276" w:lineRule="auto"/>
              <w:jc w:val="center"/>
              <w:rPr>
                <w:sz w:val="24"/>
                <w:szCs w:val="24"/>
                <w:lang w:eastAsia="en-US"/>
              </w:rPr>
            </w:pPr>
            <w:r>
              <w:rPr>
                <w:sz w:val="24"/>
                <w:szCs w:val="24"/>
                <w:lang w:eastAsia="en-US"/>
              </w:rPr>
              <w:t>-216,4</w:t>
            </w:r>
          </w:p>
        </w:tc>
      </w:tr>
    </w:tbl>
    <w:p w:rsidR="00931C67" w:rsidRDefault="00931C67" w:rsidP="00931C67">
      <w:pPr>
        <w:shd w:val="clear" w:color="auto" w:fill="FFFFFF"/>
        <w:tabs>
          <w:tab w:val="left" w:pos="6521"/>
          <w:tab w:val="left" w:pos="6663"/>
        </w:tabs>
        <w:ind w:firstLine="720"/>
        <w:jc w:val="both"/>
        <w:rPr>
          <w:rFonts w:eastAsia="Calibri"/>
          <w:color w:val="000000"/>
          <w:sz w:val="28"/>
          <w:szCs w:val="28"/>
        </w:rPr>
      </w:pPr>
      <w:r>
        <w:rPr>
          <w:rFonts w:eastAsia="Calibri"/>
          <w:color w:val="000000"/>
          <w:sz w:val="28"/>
          <w:szCs w:val="28"/>
        </w:rPr>
        <w:lastRenderedPageBreak/>
        <w:t xml:space="preserve">У 2019 році виконано послуг по захоронення ТПВ на 2405,6 тис. грн. більше за попередній рік, у </w:t>
      </w:r>
      <w:proofErr w:type="spellStart"/>
      <w:r>
        <w:rPr>
          <w:rFonts w:eastAsia="Calibri"/>
          <w:color w:val="000000"/>
          <w:sz w:val="28"/>
          <w:szCs w:val="28"/>
        </w:rPr>
        <w:t>зв</w:t>
      </w:r>
      <w:proofErr w:type="spellEnd"/>
      <w:r>
        <w:rPr>
          <w:rFonts w:eastAsia="Calibri"/>
          <w:color w:val="000000"/>
          <w:sz w:val="28"/>
          <w:szCs w:val="28"/>
          <w:lang w:val="ru-RU"/>
        </w:rPr>
        <w:t>’</w:t>
      </w:r>
      <w:proofErr w:type="spellStart"/>
      <w:r>
        <w:rPr>
          <w:rFonts w:eastAsia="Calibri"/>
          <w:color w:val="000000"/>
          <w:sz w:val="28"/>
          <w:szCs w:val="28"/>
        </w:rPr>
        <w:t>язку</w:t>
      </w:r>
      <w:proofErr w:type="spellEnd"/>
      <w:r>
        <w:rPr>
          <w:rFonts w:eastAsia="Calibri"/>
          <w:color w:val="000000"/>
          <w:sz w:val="28"/>
          <w:szCs w:val="28"/>
        </w:rPr>
        <w:t xml:space="preserve"> із збільшення обсягу захоронення на 21,4 тис. тонн, по продажу </w:t>
      </w:r>
      <w:proofErr w:type="spellStart"/>
      <w:r>
        <w:rPr>
          <w:rFonts w:eastAsia="Calibri"/>
          <w:color w:val="000000"/>
          <w:sz w:val="28"/>
          <w:szCs w:val="28"/>
        </w:rPr>
        <w:t>вторсировини</w:t>
      </w:r>
      <w:proofErr w:type="spellEnd"/>
      <w:r>
        <w:rPr>
          <w:rFonts w:eastAsia="Calibri"/>
          <w:color w:val="000000"/>
          <w:sz w:val="28"/>
          <w:szCs w:val="28"/>
        </w:rPr>
        <w:t xml:space="preserve"> теж відбулося збільшення на 64,7 тонни, за право використання полігону підприємство зменшило дохід на  216,4 тис. грн.  Кількість простерилізованих тварин зменшилася на 12 тварин.</w:t>
      </w:r>
    </w:p>
    <w:p w:rsidR="00931C67" w:rsidRDefault="00931C67" w:rsidP="00931C67">
      <w:pPr>
        <w:shd w:val="clear" w:color="auto" w:fill="FFFFFF"/>
        <w:tabs>
          <w:tab w:val="left" w:pos="6521"/>
          <w:tab w:val="left" w:pos="6663"/>
        </w:tabs>
        <w:ind w:firstLine="720"/>
        <w:jc w:val="both"/>
        <w:rPr>
          <w:rFonts w:eastAsia="Calibri"/>
          <w:color w:val="000000"/>
          <w:sz w:val="28"/>
          <w:szCs w:val="28"/>
        </w:rPr>
      </w:pPr>
    </w:p>
    <w:p w:rsidR="00931C67" w:rsidRDefault="00931C67" w:rsidP="00931C67">
      <w:pPr>
        <w:ind w:firstLine="720"/>
        <w:jc w:val="center"/>
        <w:rPr>
          <w:b/>
          <w:sz w:val="28"/>
          <w:szCs w:val="28"/>
        </w:rPr>
      </w:pPr>
      <w:r>
        <w:rPr>
          <w:b/>
          <w:sz w:val="28"/>
          <w:szCs w:val="28"/>
        </w:rPr>
        <w:t>Джерела та суми поступлення коштів</w:t>
      </w:r>
    </w:p>
    <w:tbl>
      <w:tblPr>
        <w:tblpPr w:leftFromText="180" w:rightFromText="180" w:bottomFromText="20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40"/>
        <w:gridCol w:w="1080"/>
        <w:gridCol w:w="1440"/>
        <w:gridCol w:w="1976"/>
      </w:tblGrid>
      <w:tr w:rsidR="00931C67" w:rsidTr="00931C67">
        <w:tc>
          <w:tcPr>
            <w:tcW w:w="3528"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Джерела поступлення коштів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201</w:t>
            </w:r>
            <w:r>
              <w:rPr>
                <w:sz w:val="22"/>
                <w:szCs w:val="22"/>
                <w:lang w:val="ru-RU" w:eastAsia="en-US"/>
              </w:rPr>
              <w:t>8</w:t>
            </w:r>
            <w:r>
              <w:rPr>
                <w:sz w:val="22"/>
                <w:szCs w:val="22"/>
                <w:lang w:eastAsia="en-US"/>
              </w:rPr>
              <w:t xml:space="preserve"> рік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План на 2019 рік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Факт 201</w:t>
            </w:r>
            <w:r>
              <w:rPr>
                <w:sz w:val="22"/>
                <w:szCs w:val="22"/>
                <w:lang w:val="ru-RU" w:eastAsia="en-US"/>
              </w:rPr>
              <w:t>9</w:t>
            </w:r>
            <w:r>
              <w:rPr>
                <w:sz w:val="22"/>
                <w:szCs w:val="22"/>
                <w:lang w:eastAsia="en-US"/>
              </w:rPr>
              <w:t xml:space="preserve"> року</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Відхилення від плану</w:t>
            </w:r>
          </w:p>
        </w:tc>
      </w:tr>
      <w:tr w:rsidR="00931C67" w:rsidTr="00931C67">
        <w:tc>
          <w:tcPr>
            <w:tcW w:w="3528"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2"/>
                <w:szCs w:val="22"/>
                <w:lang w:eastAsia="en-US"/>
              </w:rPr>
            </w:pPr>
            <w:r>
              <w:rPr>
                <w:sz w:val="22"/>
                <w:szCs w:val="22"/>
                <w:lang w:eastAsia="en-US"/>
              </w:rPr>
              <w:t>1.Виручка від реалізації послуг захоронення, (від дебіторів), тис. грн.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6790,7</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6896,0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8877,7</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+1981,7</w:t>
            </w:r>
          </w:p>
        </w:tc>
      </w:tr>
      <w:tr w:rsidR="00931C67" w:rsidTr="00931C67">
        <w:tc>
          <w:tcPr>
            <w:tcW w:w="3528"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2"/>
                <w:szCs w:val="22"/>
                <w:lang w:eastAsia="en-US"/>
              </w:rPr>
            </w:pPr>
            <w:r>
              <w:rPr>
                <w:sz w:val="22"/>
                <w:szCs w:val="22"/>
                <w:lang w:eastAsia="en-US"/>
              </w:rPr>
              <w:t>2.Фінансування з місцевого бюджету на:</w:t>
            </w:r>
          </w:p>
          <w:p w:rsidR="00931C67" w:rsidRDefault="00931C67">
            <w:pPr>
              <w:spacing w:line="360" w:lineRule="auto"/>
              <w:rPr>
                <w:sz w:val="22"/>
                <w:szCs w:val="22"/>
                <w:lang w:eastAsia="en-US"/>
              </w:rPr>
            </w:pPr>
            <w:r>
              <w:rPr>
                <w:sz w:val="22"/>
                <w:szCs w:val="22"/>
                <w:lang w:eastAsia="en-US"/>
              </w:rPr>
              <w:t>- регулюванню чисельності безпритульних тварин, тис. грн.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791,4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990,0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813,2</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-176,8</w:t>
            </w:r>
          </w:p>
        </w:tc>
      </w:tr>
      <w:tr w:rsidR="00931C67" w:rsidTr="00931C67">
        <w:tc>
          <w:tcPr>
            <w:tcW w:w="3528" w:type="dxa"/>
            <w:tcBorders>
              <w:top w:val="single" w:sz="4" w:space="0" w:color="auto"/>
              <w:left w:val="single" w:sz="4" w:space="0" w:color="auto"/>
              <w:bottom w:val="single" w:sz="4" w:space="0" w:color="auto"/>
              <w:right w:val="single" w:sz="4" w:space="0" w:color="auto"/>
            </w:tcBorders>
            <w:hideMark/>
          </w:tcPr>
          <w:p w:rsidR="00931C67" w:rsidRDefault="00931C67" w:rsidP="003E0179">
            <w:pPr>
              <w:pStyle w:val="a3"/>
              <w:numPr>
                <w:ilvl w:val="0"/>
                <w:numId w:val="1"/>
              </w:numPr>
              <w:spacing w:line="360" w:lineRule="auto"/>
              <w:ind w:left="142" w:hanging="142"/>
              <w:rPr>
                <w:sz w:val="22"/>
                <w:szCs w:val="22"/>
                <w:lang w:eastAsia="en-US"/>
              </w:rPr>
            </w:pPr>
            <w:r>
              <w:rPr>
                <w:sz w:val="22"/>
                <w:szCs w:val="22"/>
                <w:lang w:eastAsia="en-US"/>
              </w:rPr>
              <w:t>відкачування фільтрату і скид в очисні споруди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999,4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200,0</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+200,0</w:t>
            </w:r>
          </w:p>
        </w:tc>
      </w:tr>
      <w:tr w:rsidR="00931C67" w:rsidTr="00931C67">
        <w:tc>
          <w:tcPr>
            <w:tcW w:w="3528" w:type="dxa"/>
            <w:tcBorders>
              <w:top w:val="single" w:sz="4" w:space="0" w:color="auto"/>
              <w:left w:val="single" w:sz="4" w:space="0" w:color="auto"/>
              <w:bottom w:val="single" w:sz="4" w:space="0" w:color="auto"/>
              <w:right w:val="single" w:sz="4" w:space="0" w:color="auto"/>
            </w:tcBorders>
            <w:hideMark/>
          </w:tcPr>
          <w:p w:rsidR="00931C67" w:rsidRDefault="00931C67" w:rsidP="003E0179">
            <w:pPr>
              <w:pStyle w:val="a3"/>
              <w:numPr>
                <w:ilvl w:val="0"/>
                <w:numId w:val="1"/>
              </w:numPr>
              <w:spacing w:line="360" w:lineRule="auto"/>
              <w:ind w:left="142" w:hanging="142"/>
              <w:rPr>
                <w:sz w:val="22"/>
                <w:szCs w:val="22"/>
                <w:lang w:eastAsia="en-US"/>
              </w:rPr>
            </w:pPr>
            <w:r>
              <w:rPr>
                <w:sz w:val="22"/>
                <w:szCs w:val="22"/>
                <w:lang w:eastAsia="en-US"/>
              </w:rPr>
              <w:t>технічна сіль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198,9</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w:t>
            </w:r>
          </w:p>
        </w:tc>
      </w:tr>
      <w:tr w:rsidR="00931C67" w:rsidTr="00931C67">
        <w:tc>
          <w:tcPr>
            <w:tcW w:w="3528"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2"/>
                <w:szCs w:val="22"/>
                <w:lang w:eastAsia="en-US"/>
              </w:rPr>
            </w:pPr>
            <w:r>
              <w:rPr>
                <w:sz w:val="22"/>
                <w:szCs w:val="22"/>
                <w:lang w:eastAsia="en-US"/>
              </w:rPr>
              <w:t xml:space="preserve">- лікарняні, відпустка чорнобильцям, тис </w:t>
            </w:r>
            <w:proofErr w:type="spellStart"/>
            <w:r>
              <w:rPr>
                <w:sz w:val="22"/>
                <w:szCs w:val="22"/>
                <w:lang w:eastAsia="en-US"/>
              </w:rPr>
              <w:t>.грн</w:t>
            </w:r>
            <w:proofErr w:type="spellEnd"/>
            <w:r>
              <w:rPr>
                <w:sz w:val="22"/>
                <w:szCs w:val="22"/>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72,0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116,0</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+66,0</w:t>
            </w:r>
          </w:p>
        </w:tc>
      </w:tr>
      <w:tr w:rsidR="00931C67" w:rsidTr="00931C67">
        <w:tc>
          <w:tcPr>
            <w:tcW w:w="3528"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2"/>
                <w:szCs w:val="22"/>
                <w:lang w:eastAsia="en-US"/>
              </w:rPr>
            </w:pPr>
            <w:r>
              <w:rPr>
                <w:sz w:val="22"/>
                <w:szCs w:val="22"/>
                <w:lang w:eastAsia="en-US"/>
              </w:rPr>
              <w:t>3.Кошти  на поповнення статутного фонду, тис. грн.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4200,0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6000,0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5250,0</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-750,0</w:t>
            </w:r>
          </w:p>
        </w:tc>
      </w:tr>
      <w:tr w:rsidR="00931C67" w:rsidTr="00931C67">
        <w:tc>
          <w:tcPr>
            <w:tcW w:w="3528"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2"/>
                <w:szCs w:val="22"/>
                <w:lang w:eastAsia="en-US"/>
              </w:rPr>
            </w:pPr>
            <w:r>
              <w:rPr>
                <w:sz w:val="22"/>
                <w:szCs w:val="22"/>
                <w:lang w:eastAsia="en-US"/>
              </w:rPr>
              <w:t xml:space="preserve">4.Продаж </w:t>
            </w:r>
            <w:proofErr w:type="spellStart"/>
            <w:r>
              <w:rPr>
                <w:sz w:val="22"/>
                <w:szCs w:val="22"/>
                <w:lang w:eastAsia="en-US"/>
              </w:rPr>
              <w:t>вторсировини</w:t>
            </w:r>
            <w:proofErr w:type="spellEnd"/>
            <w:r>
              <w:rPr>
                <w:sz w:val="22"/>
                <w:szCs w:val="22"/>
                <w:lang w:eastAsia="en-US"/>
              </w:rPr>
              <w:t>, тис. грн.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538,8</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1200,0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785,0</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-415,0</w:t>
            </w:r>
          </w:p>
        </w:tc>
      </w:tr>
      <w:tr w:rsidR="00931C67" w:rsidTr="00931C67">
        <w:tc>
          <w:tcPr>
            <w:tcW w:w="3528"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2"/>
                <w:szCs w:val="22"/>
                <w:lang w:eastAsia="en-US"/>
              </w:rPr>
            </w:pPr>
            <w:r>
              <w:rPr>
                <w:sz w:val="22"/>
                <w:szCs w:val="22"/>
                <w:lang w:val="ru-RU" w:eastAsia="en-US"/>
              </w:rPr>
              <w:t>6.Відсотки  за депозитом</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109,0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100,0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29,1</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-70,9</w:t>
            </w:r>
          </w:p>
        </w:tc>
      </w:tr>
      <w:tr w:rsidR="00931C67" w:rsidTr="00931C67">
        <w:tc>
          <w:tcPr>
            <w:tcW w:w="3528"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2"/>
                <w:szCs w:val="22"/>
                <w:lang w:val="ru-RU" w:eastAsia="en-US"/>
              </w:rPr>
            </w:pPr>
            <w:r>
              <w:rPr>
                <w:sz w:val="22"/>
                <w:szCs w:val="22"/>
                <w:lang w:eastAsia="en-US"/>
              </w:rPr>
              <w:t>7. Право використання полігону</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2317,2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2544,0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1756,8</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-787,2</w:t>
            </w:r>
          </w:p>
        </w:tc>
      </w:tr>
      <w:tr w:rsidR="00931C67" w:rsidTr="00931C67">
        <w:tc>
          <w:tcPr>
            <w:tcW w:w="3528"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2"/>
                <w:szCs w:val="22"/>
                <w:lang w:val="ru-RU" w:eastAsia="en-US"/>
              </w:rPr>
            </w:pPr>
            <w:r>
              <w:rPr>
                <w:sz w:val="22"/>
                <w:szCs w:val="22"/>
                <w:lang w:val="ru-RU" w:eastAsia="en-US"/>
              </w:rPr>
              <w:t xml:space="preserve">8. </w:t>
            </w:r>
            <w:proofErr w:type="spellStart"/>
            <w:r>
              <w:rPr>
                <w:sz w:val="22"/>
                <w:szCs w:val="22"/>
                <w:lang w:val="ru-RU" w:eastAsia="en-US"/>
              </w:rPr>
              <w:t>Повернення</w:t>
            </w:r>
            <w:proofErr w:type="spellEnd"/>
            <w:r>
              <w:rPr>
                <w:sz w:val="22"/>
                <w:szCs w:val="22"/>
                <w:lang w:val="ru-RU" w:eastAsia="en-US"/>
              </w:rPr>
              <w:t xml:space="preserve"> </w:t>
            </w:r>
            <w:proofErr w:type="spellStart"/>
            <w:r>
              <w:rPr>
                <w:sz w:val="22"/>
                <w:szCs w:val="22"/>
                <w:lang w:val="ru-RU" w:eastAsia="en-US"/>
              </w:rPr>
              <w:t>коштів</w:t>
            </w:r>
            <w:proofErr w:type="spellEnd"/>
            <w:r>
              <w:rPr>
                <w:sz w:val="22"/>
                <w:szCs w:val="22"/>
                <w:lang w:val="ru-RU" w:eastAsia="en-US"/>
              </w:rPr>
              <w:t>, тис</w:t>
            </w:r>
            <w:proofErr w:type="gramStart"/>
            <w:r>
              <w:rPr>
                <w:sz w:val="22"/>
                <w:szCs w:val="22"/>
                <w:lang w:val="ru-RU" w:eastAsia="en-US"/>
              </w:rPr>
              <w:t>.</w:t>
            </w:r>
            <w:proofErr w:type="gramEnd"/>
            <w:r>
              <w:rPr>
                <w:sz w:val="22"/>
                <w:szCs w:val="22"/>
                <w:lang w:val="ru-RU" w:eastAsia="en-US"/>
              </w:rPr>
              <w:t xml:space="preserve"> </w:t>
            </w:r>
            <w:proofErr w:type="spellStart"/>
            <w:proofErr w:type="gramStart"/>
            <w:r>
              <w:rPr>
                <w:sz w:val="22"/>
                <w:szCs w:val="22"/>
                <w:lang w:val="ru-RU" w:eastAsia="en-US"/>
              </w:rPr>
              <w:t>г</w:t>
            </w:r>
            <w:proofErr w:type="gramEnd"/>
            <w:r>
              <w:rPr>
                <w:sz w:val="22"/>
                <w:szCs w:val="22"/>
                <w:lang w:val="ru-RU" w:eastAsia="en-US"/>
              </w:rPr>
              <w:t>рн</w:t>
            </w:r>
            <w:proofErr w:type="spellEnd"/>
            <w:r>
              <w:rPr>
                <w:sz w:val="22"/>
                <w:szCs w:val="22"/>
                <w:lang w:val="ru-RU"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330,0</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+330,0</w:t>
            </w:r>
          </w:p>
        </w:tc>
      </w:tr>
      <w:tr w:rsidR="00931C67" w:rsidTr="00931C67">
        <w:tc>
          <w:tcPr>
            <w:tcW w:w="3528"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2"/>
                <w:szCs w:val="22"/>
                <w:lang w:val="ru-RU" w:eastAsia="en-US"/>
              </w:rPr>
            </w:pPr>
            <w:r>
              <w:rPr>
                <w:sz w:val="22"/>
                <w:szCs w:val="22"/>
                <w:lang w:val="ru-RU" w:eastAsia="en-US"/>
              </w:rPr>
              <w:t xml:space="preserve">9. </w:t>
            </w:r>
            <w:proofErr w:type="spellStart"/>
            <w:r>
              <w:rPr>
                <w:sz w:val="22"/>
                <w:szCs w:val="22"/>
                <w:lang w:val="ru-RU" w:eastAsia="en-US"/>
              </w:rPr>
              <w:t>Фінансова</w:t>
            </w:r>
            <w:proofErr w:type="spellEnd"/>
            <w:r>
              <w:rPr>
                <w:sz w:val="22"/>
                <w:szCs w:val="22"/>
                <w:lang w:val="ru-RU" w:eastAsia="en-US"/>
              </w:rPr>
              <w:t xml:space="preserve"> </w:t>
            </w:r>
            <w:proofErr w:type="spellStart"/>
            <w:r>
              <w:rPr>
                <w:sz w:val="22"/>
                <w:szCs w:val="22"/>
                <w:lang w:val="ru-RU" w:eastAsia="en-US"/>
              </w:rPr>
              <w:t>допомога</w:t>
            </w:r>
            <w:proofErr w:type="spellEnd"/>
            <w:r>
              <w:rPr>
                <w:sz w:val="22"/>
                <w:szCs w:val="22"/>
                <w:lang w:val="ru-RU" w:eastAsia="en-US"/>
              </w:rPr>
              <w:t xml:space="preserve"> ОТГ, СР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val="ru-RU" w:eastAsia="en-US"/>
              </w:rPr>
            </w:pPr>
            <w:r>
              <w:rPr>
                <w:sz w:val="22"/>
                <w:szCs w:val="22"/>
                <w:lang w:val="ru-RU" w:eastAsia="en-US"/>
              </w:rPr>
              <w:t>83,00</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+83,0</w:t>
            </w:r>
          </w:p>
        </w:tc>
      </w:tr>
      <w:tr w:rsidR="00931C67" w:rsidTr="00931C67">
        <w:tc>
          <w:tcPr>
            <w:tcW w:w="3528" w:type="dxa"/>
            <w:tcBorders>
              <w:top w:val="single" w:sz="4" w:space="0" w:color="auto"/>
              <w:left w:val="single" w:sz="4" w:space="0" w:color="auto"/>
              <w:bottom w:val="single" w:sz="4" w:space="0" w:color="auto"/>
              <w:right w:val="single" w:sz="4" w:space="0" w:color="auto"/>
            </w:tcBorders>
          </w:tcPr>
          <w:p w:rsidR="00931C67" w:rsidRDefault="00931C67">
            <w:pPr>
              <w:spacing w:line="360" w:lineRule="auto"/>
              <w:rPr>
                <w:sz w:val="22"/>
                <w:szCs w:val="22"/>
                <w:lang w:eastAsia="en-US"/>
              </w:rPr>
            </w:pPr>
          </w:p>
          <w:p w:rsidR="00931C67" w:rsidRDefault="00931C67">
            <w:pPr>
              <w:spacing w:line="360" w:lineRule="auto"/>
              <w:rPr>
                <w:sz w:val="22"/>
                <w:szCs w:val="22"/>
                <w:lang w:eastAsia="en-US"/>
              </w:rPr>
            </w:pPr>
            <w:r>
              <w:rPr>
                <w:sz w:val="22"/>
                <w:szCs w:val="22"/>
                <w:lang w:eastAsia="en-US"/>
              </w:rPr>
              <w:t>Разом</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16017,4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17780,0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18240,8</w:t>
            </w:r>
          </w:p>
        </w:tc>
        <w:tc>
          <w:tcPr>
            <w:tcW w:w="197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360" w:lineRule="auto"/>
              <w:jc w:val="center"/>
              <w:rPr>
                <w:sz w:val="22"/>
                <w:szCs w:val="22"/>
                <w:lang w:eastAsia="en-US"/>
              </w:rPr>
            </w:pPr>
            <w:r>
              <w:rPr>
                <w:sz w:val="22"/>
                <w:szCs w:val="22"/>
                <w:lang w:eastAsia="en-US"/>
              </w:rPr>
              <w:t>+460,8</w:t>
            </w:r>
          </w:p>
        </w:tc>
      </w:tr>
    </w:tbl>
    <w:p w:rsidR="00931C67" w:rsidRDefault="00931C67" w:rsidP="00931C67">
      <w:pPr>
        <w:shd w:val="clear" w:color="auto" w:fill="FFFFFF"/>
        <w:tabs>
          <w:tab w:val="left" w:pos="6521"/>
          <w:tab w:val="left" w:pos="6663"/>
        </w:tabs>
        <w:ind w:firstLine="720"/>
        <w:jc w:val="both"/>
        <w:rPr>
          <w:rFonts w:eastAsia="Calibri"/>
          <w:sz w:val="28"/>
          <w:szCs w:val="28"/>
        </w:rPr>
      </w:pPr>
    </w:p>
    <w:p w:rsidR="00931C67" w:rsidRDefault="00931C67" w:rsidP="00931C67">
      <w:pPr>
        <w:shd w:val="clear" w:color="auto" w:fill="FFFFFF"/>
        <w:tabs>
          <w:tab w:val="left" w:pos="6521"/>
          <w:tab w:val="left" w:pos="6663"/>
        </w:tabs>
        <w:ind w:firstLine="720"/>
        <w:jc w:val="both"/>
        <w:rPr>
          <w:rFonts w:eastAsia="Calibri"/>
          <w:sz w:val="28"/>
          <w:szCs w:val="28"/>
        </w:rPr>
      </w:pPr>
      <w:r>
        <w:rPr>
          <w:rFonts w:eastAsia="Calibri"/>
          <w:sz w:val="28"/>
          <w:szCs w:val="28"/>
        </w:rPr>
        <w:t xml:space="preserve">Виручка від реалізації  послуг по захороненню у 2019 році збільшилася на 1981,7 тис. грн. відносно планового показника. Фінансування з місцевого бюджету на регулювання чисельності безпритульних тварин зменшилося на 176,8,0 тис. грн. відносно планового показника на 2019 рік. Варто зазначити поповнення статутного капіталу на 5250,0 тис. грн., та повернення коштів 330,0 тис. грн. </w:t>
      </w:r>
      <w:r>
        <w:rPr>
          <w:sz w:val="28"/>
          <w:szCs w:val="28"/>
        </w:rPr>
        <w:t>від Івано-Франківського Локомотиворемонтного заводу.</w:t>
      </w:r>
    </w:p>
    <w:p w:rsidR="00931C67" w:rsidRDefault="00931C67" w:rsidP="00931C67">
      <w:pPr>
        <w:shd w:val="clear" w:color="auto" w:fill="FFFFFF"/>
        <w:tabs>
          <w:tab w:val="left" w:pos="6521"/>
          <w:tab w:val="left" w:pos="6663"/>
        </w:tabs>
        <w:ind w:left="5220"/>
        <w:rPr>
          <w:rFonts w:eastAsia="Calibri"/>
          <w:color w:val="000000"/>
          <w:sz w:val="28"/>
          <w:szCs w:val="28"/>
        </w:rPr>
      </w:pPr>
    </w:p>
    <w:p w:rsidR="00931C67" w:rsidRDefault="00931C67" w:rsidP="00931C67">
      <w:pPr>
        <w:shd w:val="clear" w:color="auto" w:fill="FFFFFF"/>
        <w:tabs>
          <w:tab w:val="left" w:pos="6521"/>
          <w:tab w:val="left" w:pos="6663"/>
        </w:tabs>
        <w:ind w:left="5220"/>
        <w:rPr>
          <w:rFonts w:eastAsia="Calibri"/>
          <w:color w:val="000000"/>
          <w:sz w:val="28"/>
          <w:szCs w:val="28"/>
        </w:rPr>
      </w:pPr>
    </w:p>
    <w:p w:rsidR="00931C67" w:rsidRDefault="00931C67" w:rsidP="00931C67">
      <w:pPr>
        <w:shd w:val="clear" w:color="auto" w:fill="FFFFFF"/>
        <w:tabs>
          <w:tab w:val="left" w:pos="6521"/>
          <w:tab w:val="left" w:pos="6663"/>
        </w:tabs>
        <w:ind w:left="5220"/>
        <w:rPr>
          <w:rFonts w:eastAsia="Calibri"/>
          <w:color w:val="000000"/>
          <w:sz w:val="28"/>
          <w:szCs w:val="28"/>
        </w:rPr>
      </w:pPr>
    </w:p>
    <w:p w:rsidR="00931C67" w:rsidRDefault="00931C67" w:rsidP="00931C67">
      <w:pPr>
        <w:ind w:firstLine="720"/>
        <w:rPr>
          <w:b/>
          <w:sz w:val="28"/>
        </w:rPr>
      </w:pPr>
      <w:r>
        <w:rPr>
          <w:b/>
          <w:sz w:val="28"/>
        </w:rPr>
        <w:t>Аналіз дебіторської та кредиторської заборгованості підприємства</w:t>
      </w:r>
    </w:p>
    <w:p w:rsidR="00931C67" w:rsidRDefault="00931C67" w:rsidP="00931C67">
      <w:pPr>
        <w:ind w:firstLine="720"/>
        <w:rPr>
          <w:b/>
          <w:sz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4705"/>
        <w:gridCol w:w="1981"/>
        <w:gridCol w:w="2157"/>
      </w:tblGrid>
      <w:tr w:rsidR="00931C67" w:rsidTr="00931C67">
        <w:tc>
          <w:tcPr>
            <w:tcW w:w="517" w:type="dxa"/>
            <w:tcBorders>
              <w:top w:val="single" w:sz="4" w:space="0" w:color="auto"/>
              <w:left w:val="single" w:sz="4" w:space="0" w:color="auto"/>
              <w:bottom w:val="single" w:sz="4" w:space="0" w:color="auto"/>
              <w:right w:val="single" w:sz="4" w:space="0" w:color="auto"/>
            </w:tcBorders>
          </w:tcPr>
          <w:p w:rsidR="00931C67" w:rsidRDefault="00931C67">
            <w:pPr>
              <w:spacing w:line="276" w:lineRule="auto"/>
              <w:rPr>
                <w:sz w:val="24"/>
                <w:szCs w:val="24"/>
                <w:lang w:eastAsia="en-US"/>
              </w:rPr>
            </w:pPr>
          </w:p>
        </w:tc>
        <w:tc>
          <w:tcPr>
            <w:tcW w:w="4703" w:type="dxa"/>
            <w:tcBorders>
              <w:top w:val="single" w:sz="4" w:space="0" w:color="auto"/>
              <w:left w:val="single" w:sz="4" w:space="0" w:color="auto"/>
              <w:bottom w:val="single" w:sz="4" w:space="0" w:color="auto"/>
              <w:right w:val="single" w:sz="4" w:space="0" w:color="auto"/>
            </w:tcBorders>
          </w:tcPr>
          <w:p w:rsidR="00931C67" w:rsidRDefault="00931C67">
            <w:pPr>
              <w:spacing w:line="360" w:lineRule="auto"/>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ind w:left="-108" w:right="-108"/>
              <w:jc w:val="center"/>
              <w:rPr>
                <w:lang w:eastAsia="en-US"/>
              </w:rPr>
            </w:pPr>
            <w:r>
              <w:rPr>
                <w:lang w:eastAsia="en-US"/>
              </w:rPr>
              <w:t>Станом на 01.01.2019</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ind w:left="-108" w:right="-108"/>
              <w:jc w:val="center"/>
              <w:rPr>
                <w:lang w:eastAsia="en-US"/>
              </w:rPr>
            </w:pPr>
            <w:r>
              <w:rPr>
                <w:lang w:eastAsia="en-US"/>
              </w:rPr>
              <w:t>Станом на 01.01.2020</w:t>
            </w:r>
          </w:p>
        </w:tc>
      </w:tr>
      <w:tr w:rsidR="00931C67" w:rsidTr="00931C67">
        <w:tc>
          <w:tcPr>
            <w:tcW w:w="517" w:type="dxa"/>
            <w:tcBorders>
              <w:top w:val="single" w:sz="4" w:space="0" w:color="auto"/>
              <w:left w:val="single" w:sz="4" w:space="0" w:color="auto"/>
              <w:bottom w:val="single" w:sz="4" w:space="0" w:color="auto"/>
              <w:right w:val="single" w:sz="4" w:space="0" w:color="auto"/>
            </w:tcBorders>
            <w:hideMark/>
          </w:tcPr>
          <w:p w:rsidR="00931C67" w:rsidRDefault="00931C67">
            <w:pPr>
              <w:spacing w:line="276" w:lineRule="auto"/>
              <w:rPr>
                <w:sz w:val="24"/>
                <w:szCs w:val="24"/>
                <w:lang w:eastAsia="en-US"/>
              </w:rPr>
            </w:pPr>
            <w:r>
              <w:rPr>
                <w:sz w:val="24"/>
                <w:szCs w:val="24"/>
                <w:lang w:eastAsia="en-US"/>
              </w:rPr>
              <w:t>1.</w:t>
            </w: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b/>
                <w:sz w:val="24"/>
                <w:szCs w:val="24"/>
                <w:lang w:eastAsia="en-US"/>
              </w:rPr>
            </w:pPr>
            <w:r>
              <w:rPr>
                <w:b/>
                <w:sz w:val="24"/>
                <w:szCs w:val="24"/>
                <w:lang w:eastAsia="en-US"/>
              </w:rPr>
              <w:t>Дебіторська заборгованість всього, у т.ч.</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2615,9</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2700,4</w:t>
            </w:r>
          </w:p>
        </w:tc>
      </w:tr>
      <w:tr w:rsidR="00931C67" w:rsidTr="00931C67">
        <w:tc>
          <w:tcPr>
            <w:tcW w:w="517" w:type="dxa"/>
            <w:tcBorders>
              <w:top w:val="single" w:sz="4" w:space="0" w:color="auto"/>
              <w:left w:val="single" w:sz="4" w:space="0" w:color="auto"/>
              <w:bottom w:val="single" w:sz="4" w:space="0" w:color="auto"/>
              <w:right w:val="single" w:sz="4" w:space="0" w:color="auto"/>
            </w:tcBorders>
            <w:hideMark/>
          </w:tcPr>
          <w:p w:rsidR="00931C67" w:rsidRDefault="00931C67">
            <w:pPr>
              <w:spacing w:line="276" w:lineRule="auto"/>
              <w:rPr>
                <w:sz w:val="24"/>
                <w:szCs w:val="24"/>
                <w:lang w:eastAsia="en-US"/>
              </w:rPr>
            </w:pPr>
            <w:r>
              <w:rPr>
                <w:sz w:val="24"/>
                <w:szCs w:val="24"/>
                <w:lang w:eastAsia="en-US"/>
              </w:rPr>
              <w:t>1.1</w:t>
            </w: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За послуги, з неї</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1691,3</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2524,4</w:t>
            </w:r>
          </w:p>
        </w:tc>
      </w:tr>
      <w:tr w:rsidR="00931C67" w:rsidTr="00931C67">
        <w:tc>
          <w:tcPr>
            <w:tcW w:w="517" w:type="dxa"/>
            <w:tcBorders>
              <w:top w:val="single" w:sz="4" w:space="0" w:color="auto"/>
              <w:left w:val="single" w:sz="4" w:space="0" w:color="auto"/>
              <w:bottom w:val="single" w:sz="4" w:space="0" w:color="auto"/>
              <w:right w:val="single" w:sz="4" w:space="0" w:color="auto"/>
            </w:tcBorders>
          </w:tcPr>
          <w:p w:rsidR="00931C67" w:rsidRDefault="00931C67">
            <w:pPr>
              <w:spacing w:line="276" w:lineRule="auto"/>
              <w:rPr>
                <w:sz w:val="24"/>
                <w:szCs w:val="24"/>
                <w:lang w:eastAsia="en-US"/>
              </w:rPr>
            </w:pP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Населення безпосередньо</w:t>
            </w:r>
          </w:p>
        </w:tc>
        <w:tc>
          <w:tcPr>
            <w:tcW w:w="1980"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r>
      <w:tr w:rsidR="00931C67" w:rsidTr="00931C67">
        <w:tc>
          <w:tcPr>
            <w:tcW w:w="517" w:type="dxa"/>
            <w:tcBorders>
              <w:top w:val="single" w:sz="4" w:space="0" w:color="auto"/>
              <w:left w:val="single" w:sz="4" w:space="0" w:color="auto"/>
              <w:bottom w:val="single" w:sz="4" w:space="0" w:color="auto"/>
              <w:right w:val="single" w:sz="4" w:space="0" w:color="auto"/>
            </w:tcBorders>
          </w:tcPr>
          <w:p w:rsidR="00931C67" w:rsidRDefault="00931C67">
            <w:pPr>
              <w:spacing w:line="276" w:lineRule="auto"/>
              <w:rPr>
                <w:sz w:val="24"/>
                <w:szCs w:val="24"/>
                <w:lang w:eastAsia="en-US"/>
              </w:rPr>
            </w:pP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пільги</w:t>
            </w:r>
          </w:p>
        </w:tc>
        <w:tc>
          <w:tcPr>
            <w:tcW w:w="1980"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r>
      <w:tr w:rsidR="00931C67" w:rsidTr="00931C67">
        <w:tc>
          <w:tcPr>
            <w:tcW w:w="517" w:type="dxa"/>
            <w:tcBorders>
              <w:top w:val="single" w:sz="4" w:space="0" w:color="auto"/>
              <w:left w:val="single" w:sz="4" w:space="0" w:color="auto"/>
              <w:bottom w:val="single" w:sz="4" w:space="0" w:color="auto"/>
              <w:right w:val="single" w:sz="4" w:space="0" w:color="auto"/>
            </w:tcBorders>
          </w:tcPr>
          <w:p w:rsidR="00931C67" w:rsidRDefault="00931C67">
            <w:pPr>
              <w:spacing w:line="276" w:lineRule="auto"/>
              <w:rPr>
                <w:sz w:val="24"/>
                <w:szCs w:val="24"/>
                <w:lang w:eastAsia="en-US"/>
              </w:rPr>
            </w:pP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субсидії</w:t>
            </w:r>
          </w:p>
        </w:tc>
        <w:tc>
          <w:tcPr>
            <w:tcW w:w="1980"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r>
      <w:tr w:rsidR="00931C67" w:rsidTr="00931C67">
        <w:tc>
          <w:tcPr>
            <w:tcW w:w="517" w:type="dxa"/>
            <w:tcBorders>
              <w:top w:val="single" w:sz="4" w:space="0" w:color="auto"/>
              <w:left w:val="single" w:sz="4" w:space="0" w:color="auto"/>
              <w:bottom w:val="single" w:sz="4" w:space="0" w:color="auto"/>
              <w:right w:val="single" w:sz="4" w:space="0" w:color="auto"/>
            </w:tcBorders>
          </w:tcPr>
          <w:p w:rsidR="00931C67" w:rsidRDefault="00931C67">
            <w:pPr>
              <w:spacing w:line="276" w:lineRule="auto"/>
              <w:rPr>
                <w:sz w:val="24"/>
                <w:szCs w:val="24"/>
                <w:lang w:eastAsia="en-US"/>
              </w:rPr>
            </w:pP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Місцеві бюджетні установи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11,7</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11,0</w:t>
            </w:r>
          </w:p>
        </w:tc>
      </w:tr>
      <w:tr w:rsidR="00931C67" w:rsidTr="00931C67">
        <w:tc>
          <w:tcPr>
            <w:tcW w:w="517" w:type="dxa"/>
            <w:tcBorders>
              <w:top w:val="single" w:sz="4" w:space="0" w:color="auto"/>
              <w:left w:val="single" w:sz="4" w:space="0" w:color="auto"/>
              <w:bottom w:val="single" w:sz="4" w:space="0" w:color="auto"/>
              <w:right w:val="single" w:sz="4" w:space="0" w:color="auto"/>
            </w:tcBorders>
          </w:tcPr>
          <w:p w:rsidR="00931C67" w:rsidRDefault="00931C67">
            <w:pPr>
              <w:spacing w:line="276" w:lineRule="auto"/>
              <w:rPr>
                <w:sz w:val="24"/>
                <w:szCs w:val="24"/>
                <w:lang w:eastAsia="en-US"/>
              </w:rPr>
            </w:pP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Обласні бюджетні установи</w:t>
            </w:r>
          </w:p>
        </w:tc>
        <w:tc>
          <w:tcPr>
            <w:tcW w:w="1980"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r>
      <w:tr w:rsidR="00931C67" w:rsidTr="00931C67">
        <w:tc>
          <w:tcPr>
            <w:tcW w:w="517" w:type="dxa"/>
            <w:tcBorders>
              <w:top w:val="single" w:sz="4" w:space="0" w:color="auto"/>
              <w:left w:val="single" w:sz="4" w:space="0" w:color="auto"/>
              <w:bottom w:val="single" w:sz="4" w:space="0" w:color="auto"/>
              <w:right w:val="single" w:sz="4" w:space="0" w:color="auto"/>
            </w:tcBorders>
          </w:tcPr>
          <w:p w:rsidR="00931C67" w:rsidRDefault="00931C67">
            <w:pPr>
              <w:spacing w:line="276" w:lineRule="auto"/>
              <w:rPr>
                <w:sz w:val="24"/>
                <w:szCs w:val="24"/>
                <w:lang w:eastAsia="en-US"/>
              </w:rPr>
            </w:pP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Державні бюджетні установи</w:t>
            </w:r>
          </w:p>
        </w:tc>
        <w:tc>
          <w:tcPr>
            <w:tcW w:w="1980"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r>
      <w:tr w:rsidR="00931C67" w:rsidTr="00931C67">
        <w:tc>
          <w:tcPr>
            <w:tcW w:w="517" w:type="dxa"/>
            <w:tcBorders>
              <w:top w:val="single" w:sz="4" w:space="0" w:color="auto"/>
              <w:left w:val="single" w:sz="4" w:space="0" w:color="auto"/>
              <w:bottom w:val="single" w:sz="4" w:space="0" w:color="auto"/>
              <w:right w:val="single" w:sz="4" w:space="0" w:color="auto"/>
            </w:tcBorders>
          </w:tcPr>
          <w:p w:rsidR="00931C67" w:rsidRDefault="00931C67">
            <w:pPr>
              <w:spacing w:line="276" w:lineRule="auto"/>
              <w:rPr>
                <w:sz w:val="24"/>
                <w:szCs w:val="24"/>
                <w:lang w:eastAsia="en-US"/>
              </w:rPr>
            </w:pP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Інші споживачі</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1679,6</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2513,4</w:t>
            </w:r>
          </w:p>
        </w:tc>
      </w:tr>
      <w:tr w:rsidR="00931C67" w:rsidTr="00931C67">
        <w:tc>
          <w:tcPr>
            <w:tcW w:w="517" w:type="dxa"/>
            <w:tcBorders>
              <w:top w:val="single" w:sz="4" w:space="0" w:color="auto"/>
              <w:left w:val="single" w:sz="4" w:space="0" w:color="auto"/>
              <w:bottom w:val="single" w:sz="4" w:space="0" w:color="auto"/>
              <w:right w:val="single" w:sz="4" w:space="0" w:color="auto"/>
            </w:tcBorders>
            <w:hideMark/>
          </w:tcPr>
          <w:p w:rsidR="00931C67" w:rsidRDefault="00931C67">
            <w:pPr>
              <w:spacing w:line="276" w:lineRule="auto"/>
              <w:rPr>
                <w:sz w:val="24"/>
                <w:szCs w:val="24"/>
                <w:lang w:eastAsia="en-US"/>
              </w:rPr>
            </w:pPr>
            <w:r>
              <w:rPr>
                <w:sz w:val="24"/>
                <w:szCs w:val="24"/>
                <w:lang w:eastAsia="en-US"/>
              </w:rPr>
              <w:t>1.2</w:t>
            </w: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Заборгованість бюджету з дотації на відшкодування різниці в ціні</w:t>
            </w:r>
          </w:p>
        </w:tc>
        <w:tc>
          <w:tcPr>
            <w:tcW w:w="1980"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r>
      <w:tr w:rsidR="00931C67" w:rsidTr="00931C67">
        <w:tc>
          <w:tcPr>
            <w:tcW w:w="517" w:type="dxa"/>
            <w:tcBorders>
              <w:top w:val="single" w:sz="4" w:space="0" w:color="auto"/>
              <w:left w:val="single" w:sz="4" w:space="0" w:color="auto"/>
              <w:bottom w:val="single" w:sz="4" w:space="0" w:color="auto"/>
              <w:right w:val="single" w:sz="4" w:space="0" w:color="auto"/>
            </w:tcBorders>
            <w:hideMark/>
          </w:tcPr>
          <w:p w:rsidR="00931C67" w:rsidRDefault="00931C67">
            <w:pPr>
              <w:spacing w:line="276" w:lineRule="auto"/>
              <w:rPr>
                <w:sz w:val="24"/>
                <w:szCs w:val="24"/>
                <w:lang w:eastAsia="en-US"/>
              </w:rPr>
            </w:pPr>
            <w:r>
              <w:rPr>
                <w:sz w:val="24"/>
                <w:szCs w:val="24"/>
                <w:lang w:eastAsia="en-US"/>
              </w:rPr>
              <w:t>1.3</w:t>
            </w: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Поточна заборгованість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924,6</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176,0</w:t>
            </w:r>
          </w:p>
        </w:tc>
      </w:tr>
      <w:tr w:rsidR="00931C67" w:rsidTr="00931C67">
        <w:tc>
          <w:tcPr>
            <w:tcW w:w="517" w:type="dxa"/>
            <w:tcBorders>
              <w:top w:val="single" w:sz="4" w:space="0" w:color="auto"/>
              <w:left w:val="single" w:sz="4" w:space="0" w:color="auto"/>
              <w:bottom w:val="single" w:sz="4" w:space="0" w:color="auto"/>
              <w:right w:val="single" w:sz="4" w:space="0" w:color="auto"/>
            </w:tcBorders>
            <w:hideMark/>
          </w:tcPr>
          <w:p w:rsidR="00931C67" w:rsidRDefault="00931C67">
            <w:pPr>
              <w:spacing w:line="276" w:lineRule="auto"/>
              <w:rPr>
                <w:sz w:val="24"/>
                <w:szCs w:val="24"/>
                <w:lang w:eastAsia="en-US"/>
              </w:rPr>
            </w:pPr>
            <w:r>
              <w:rPr>
                <w:sz w:val="24"/>
                <w:szCs w:val="24"/>
                <w:lang w:eastAsia="en-US"/>
              </w:rPr>
              <w:t>2.</w:t>
            </w: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b/>
                <w:sz w:val="24"/>
                <w:szCs w:val="24"/>
                <w:lang w:eastAsia="en-US"/>
              </w:rPr>
            </w:pPr>
            <w:r>
              <w:rPr>
                <w:b/>
                <w:sz w:val="24"/>
                <w:szCs w:val="24"/>
                <w:lang w:eastAsia="en-US"/>
              </w:rPr>
              <w:t>Кредиторська заборгованість всього, в т.ч.</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1754,4</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2322,7</w:t>
            </w:r>
          </w:p>
        </w:tc>
      </w:tr>
      <w:tr w:rsidR="00931C67" w:rsidTr="00931C67">
        <w:tc>
          <w:tcPr>
            <w:tcW w:w="517" w:type="dxa"/>
            <w:tcBorders>
              <w:top w:val="single" w:sz="4" w:space="0" w:color="auto"/>
              <w:left w:val="single" w:sz="4" w:space="0" w:color="auto"/>
              <w:bottom w:val="single" w:sz="4" w:space="0" w:color="auto"/>
              <w:right w:val="single" w:sz="4" w:space="0" w:color="auto"/>
            </w:tcBorders>
            <w:hideMark/>
          </w:tcPr>
          <w:p w:rsidR="00931C67" w:rsidRDefault="00931C67">
            <w:pPr>
              <w:spacing w:line="276" w:lineRule="auto"/>
              <w:rPr>
                <w:sz w:val="24"/>
                <w:szCs w:val="24"/>
                <w:lang w:eastAsia="en-US"/>
              </w:rPr>
            </w:pPr>
            <w:r>
              <w:rPr>
                <w:sz w:val="24"/>
                <w:szCs w:val="24"/>
                <w:lang w:eastAsia="en-US"/>
              </w:rPr>
              <w:t>2.1</w:t>
            </w: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Товари роботи, послуги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1483,0</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1970,5</w:t>
            </w:r>
          </w:p>
        </w:tc>
      </w:tr>
      <w:tr w:rsidR="00931C67" w:rsidTr="00931C67">
        <w:tc>
          <w:tcPr>
            <w:tcW w:w="517" w:type="dxa"/>
            <w:tcBorders>
              <w:top w:val="single" w:sz="4" w:space="0" w:color="auto"/>
              <w:left w:val="single" w:sz="4" w:space="0" w:color="auto"/>
              <w:bottom w:val="single" w:sz="4" w:space="0" w:color="auto"/>
              <w:right w:val="single" w:sz="4" w:space="0" w:color="auto"/>
            </w:tcBorders>
            <w:hideMark/>
          </w:tcPr>
          <w:p w:rsidR="00931C67" w:rsidRDefault="00931C67">
            <w:pPr>
              <w:spacing w:line="276" w:lineRule="auto"/>
              <w:rPr>
                <w:sz w:val="24"/>
                <w:szCs w:val="24"/>
                <w:lang w:eastAsia="en-US"/>
              </w:rPr>
            </w:pPr>
            <w:r>
              <w:rPr>
                <w:sz w:val="24"/>
                <w:szCs w:val="24"/>
                <w:lang w:eastAsia="en-US"/>
              </w:rPr>
              <w:t>2.2</w:t>
            </w: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Енергоносії</w:t>
            </w:r>
          </w:p>
        </w:tc>
        <w:tc>
          <w:tcPr>
            <w:tcW w:w="1980"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r>
      <w:tr w:rsidR="00931C67" w:rsidTr="00931C67">
        <w:tc>
          <w:tcPr>
            <w:tcW w:w="517" w:type="dxa"/>
            <w:tcBorders>
              <w:top w:val="single" w:sz="4" w:space="0" w:color="auto"/>
              <w:left w:val="single" w:sz="4" w:space="0" w:color="auto"/>
              <w:bottom w:val="single" w:sz="4" w:space="0" w:color="auto"/>
              <w:right w:val="single" w:sz="4" w:space="0" w:color="auto"/>
            </w:tcBorders>
          </w:tcPr>
          <w:p w:rsidR="00931C67" w:rsidRDefault="00931C67">
            <w:pPr>
              <w:spacing w:line="276" w:lineRule="auto"/>
              <w:rPr>
                <w:sz w:val="24"/>
                <w:szCs w:val="24"/>
                <w:lang w:eastAsia="en-US"/>
              </w:rPr>
            </w:pP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електроенергія</w:t>
            </w:r>
          </w:p>
        </w:tc>
        <w:tc>
          <w:tcPr>
            <w:tcW w:w="1980"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r>
      <w:tr w:rsidR="00931C67" w:rsidTr="00931C67">
        <w:tc>
          <w:tcPr>
            <w:tcW w:w="517" w:type="dxa"/>
            <w:tcBorders>
              <w:top w:val="single" w:sz="4" w:space="0" w:color="auto"/>
              <w:left w:val="single" w:sz="4" w:space="0" w:color="auto"/>
              <w:bottom w:val="single" w:sz="4" w:space="0" w:color="auto"/>
              <w:right w:val="single" w:sz="4" w:space="0" w:color="auto"/>
            </w:tcBorders>
          </w:tcPr>
          <w:p w:rsidR="00931C67" w:rsidRDefault="00931C67">
            <w:pPr>
              <w:spacing w:line="276" w:lineRule="auto"/>
              <w:rPr>
                <w:sz w:val="24"/>
                <w:szCs w:val="24"/>
                <w:lang w:eastAsia="en-US"/>
              </w:rPr>
            </w:pP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газ</w:t>
            </w:r>
          </w:p>
        </w:tc>
        <w:tc>
          <w:tcPr>
            <w:tcW w:w="1980"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r>
      <w:tr w:rsidR="00931C67" w:rsidTr="00931C67">
        <w:tc>
          <w:tcPr>
            <w:tcW w:w="517" w:type="dxa"/>
            <w:tcBorders>
              <w:top w:val="single" w:sz="4" w:space="0" w:color="auto"/>
              <w:left w:val="single" w:sz="4" w:space="0" w:color="auto"/>
              <w:bottom w:val="single" w:sz="4" w:space="0" w:color="auto"/>
              <w:right w:val="single" w:sz="4" w:space="0" w:color="auto"/>
            </w:tcBorders>
          </w:tcPr>
          <w:p w:rsidR="00931C67" w:rsidRDefault="00931C67">
            <w:pPr>
              <w:spacing w:line="276" w:lineRule="auto"/>
              <w:rPr>
                <w:sz w:val="24"/>
                <w:szCs w:val="24"/>
                <w:lang w:eastAsia="en-US"/>
              </w:rPr>
            </w:pP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Інші енергоносії</w:t>
            </w:r>
          </w:p>
        </w:tc>
        <w:tc>
          <w:tcPr>
            <w:tcW w:w="1980"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rsidR="00931C67" w:rsidRDefault="00931C67">
            <w:pPr>
              <w:spacing w:line="276" w:lineRule="auto"/>
              <w:jc w:val="center"/>
              <w:rPr>
                <w:sz w:val="22"/>
                <w:szCs w:val="22"/>
                <w:lang w:eastAsia="en-US"/>
              </w:rPr>
            </w:pPr>
          </w:p>
        </w:tc>
      </w:tr>
      <w:tr w:rsidR="00931C67" w:rsidTr="00931C67">
        <w:tc>
          <w:tcPr>
            <w:tcW w:w="517" w:type="dxa"/>
            <w:tcBorders>
              <w:top w:val="single" w:sz="4" w:space="0" w:color="auto"/>
              <w:left w:val="single" w:sz="4" w:space="0" w:color="auto"/>
              <w:bottom w:val="single" w:sz="4" w:space="0" w:color="auto"/>
              <w:right w:val="single" w:sz="4" w:space="0" w:color="auto"/>
            </w:tcBorders>
            <w:hideMark/>
          </w:tcPr>
          <w:p w:rsidR="00931C67" w:rsidRDefault="00931C67">
            <w:pPr>
              <w:spacing w:line="276" w:lineRule="auto"/>
              <w:rPr>
                <w:sz w:val="24"/>
                <w:szCs w:val="24"/>
                <w:lang w:eastAsia="en-US"/>
              </w:rPr>
            </w:pPr>
            <w:r>
              <w:rPr>
                <w:sz w:val="24"/>
                <w:szCs w:val="24"/>
                <w:lang w:eastAsia="en-US"/>
              </w:rPr>
              <w:t>2.3</w:t>
            </w: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З оплати праці</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2,5</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9,1</w:t>
            </w:r>
          </w:p>
        </w:tc>
      </w:tr>
      <w:tr w:rsidR="00931C67" w:rsidTr="00931C67">
        <w:tc>
          <w:tcPr>
            <w:tcW w:w="517" w:type="dxa"/>
            <w:tcBorders>
              <w:top w:val="single" w:sz="4" w:space="0" w:color="auto"/>
              <w:left w:val="single" w:sz="4" w:space="0" w:color="auto"/>
              <w:bottom w:val="single" w:sz="4" w:space="0" w:color="auto"/>
              <w:right w:val="single" w:sz="4" w:space="0" w:color="auto"/>
            </w:tcBorders>
            <w:hideMark/>
          </w:tcPr>
          <w:p w:rsidR="00931C67" w:rsidRDefault="00931C67">
            <w:pPr>
              <w:spacing w:line="276" w:lineRule="auto"/>
              <w:rPr>
                <w:sz w:val="24"/>
                <w:szCs w:val="24"/>
                <w:lang w:eastAsia="en-US"/>
              </w:rPr>
            </w:pPr>
            <w:r>
              <w:rPr>
                <w:sz w:val="24"/>
                <w:szCs w:val="24"/>
                <w:lang w:eastAsia="en-US"/>
              </w:rPr>
              <w:t>2.4</w:t>
            </w: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З страхування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0,2</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w:t>
            </w:r>
          </w:p>
        </w:tc>
      </w:tr>
      <w:tr w:rsidR="00931C67" w:rsidTr="00931C67">
        <w:tc>
          <w:tcPr>
            <w:tcW w:w="517" w:type="dxa"/>
            <w:tcBorders>
              <w:top w:val="single" w:sz="4" w:space="0" w:color="auto"/>
              <w:left w:val="single" w:sz="4" w:space="0" w:color="auto"/>
              <w:bottom w:val="single" w:sz="4" w:space="0" w:color="auto"/>
              <w:right w:val="single" w:sz="4" w:space="0" w:color="auto"/>
            </w:tcBorders>
            <w:hideMark/>
          </w:tcPr>
          <w:p w:rsidR="00931C67" w:rsidRDefault="00931C67">
            <w:pPr>
              <w:spacing w:line="276" w:lineRule="auto"/>
              <w:rPr>
                <w:sz w:val="24"/>
                <w:szCs w:val="24"/>
                <w:lang w:eastAsia="en-US"/>
              </w:rPr>
            </w:pPr>
            <w:r>
              <w:rPr>
                <w:sz w:val="24"/>
                <w:szCs w:val="24"/>
                <w:lang w:eastAsia="en-US"/>
              </w:rPr>
              <w:t>2.5</w:t>
            </w: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З бюджетом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137,6</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191,4</w:t>
            </w:r>
          </w:p>
        </w:tc>
      </w:tr>
      <w:tr w:rsidR="00931C67" w:rsidTr="00931C67">
        <w:tc>
          <w:tcPr>
            <w:tcW w:w="517" w:type="dxa"/>
            <w:tcBorders>
              <w:top w:val="single" w:sz="4" w:space="0" w:color="auto"/>
              <w:left w:val="single" w:sz="4" w:space="0" w:color="auto"/>
              <w:bottom w:val="single" w:sz="4" w:space="0" w:color="auto"/>
              <w:right w:val="single" w:sz="4" w:space="0" w:color="auto"/>
            </w:tcBorders>
            <w:hideMark/>
          </w:tcPr>
          <w:p w:rsidR="00931C67" w:rsidRDefault="00931C67">
            <w:pPr>
              <w:spacing w:line="276" w:lineRule="auto"/>
              <w:rPr>
                <w:sz w:val="24"/>
                <w:szCs w:val="24"/>
                <w:lang w:eastAsia="en-US"/>
              </w:rPr>
            </w:pPr>
            <w:r>
              <w:rPr>
                <w:sz w:val="24"/>
                <w:szCs w:val="24"/>
                <w:lang w:eastAsia="en-US"/>
              </w:rPr>
              <w:t>2.6</w:t>
            </w: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 xml:space="preserve">Інші поточні </w:t>
            </w:r>
            <w:proofErr w:type="spellStart"/>
            <w:r>
              <w:rPr>
                <w:sz w:val="24"/>
                <w:szCs w:val="24"/>
                <w:lang w:eastAsia="en-US"/>
              </w:rPr>
              <w:t>зобов</w:t>
            </w:r>
            <w:proofErr w:type="spellEnd"/>
            <w:r>
              <w:rPr>
                <w:sz w:val="24"/>
                <w:szCs w:val="24"/>
                <w:lang w:val="en-US" w:eastAsia="en-US"/>
              </w:rPr>
              <w:t>’</w:t>
            </w:r>
            <w:proofErr w:type="spellStart"/>
            <w:r>
              <w:rPr>
                <w:sz w:val="24"/>
                <w:szCs w:val="24"/>
                <w:lang w:eastAsia="en-US"/>
              </w:rPr>
              <w:t>язання</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131,1</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151,7</w:t>
            </w:r>
          </w:p>
        </w:tc>
      </w:tr>
      <w:tr w:rsidR="00931C67" w:rsidTr="00931C67">
        <w:tc>
          <w:tcPr>
            <w:tcW w:w="517" w:type="dxa"/>
            <w:tcBorders>
              <w:top w:val="single" w:sz="4" w:space="0" w:color="auto"/>
              <w:left w:val="single" w:sz="4" w:space="0" w:color="auto"/>
              <w:bottom w:val="single" w:sz="4" w:space="0" w:color="auto"/>
              <w:right w:val="single" w:sz="4" w:space="0" w:color="auto"/>
            </w:tcBorders>
          </w:tcPr>
          <w:p w:rsidR="00931C67" w:rsidRDefault="00931C67">
            <w:pPr>
              <w:spacing w:line="276" w:lineRule="auto"/>
              <w:rPr>
                <w:sz w:val="24"/>
                <w:szCs w:val="24"/>
                <w:lang w:eastAsia="en-US"/>
              </w:rPr>
            </w:pPr>
          </w:p>
        </w:tc>
        <w:tc>
          <w:tcPr>
            <w:tcW w:w="4703" w:type="dxa"/>
            <w:tcBorders>
              <w:top w:val="single" w:sz="4" w:space="0" w:color="auto"/>
              <w:left w:val="single" w:sz="4" w:space="0" w:color="auto"/>
              <w:bottom w:val="single" w:sz="4" w:space="0" w:color="auto"/>
              <w:right w:val="single" w:sz="4" w:space="0" w:color="auto"/>
            </w:tcBorders>
            <w:hideMark/>
          </w:tcPr>
          <w:p w:rsidR="00931C67" w:rsidRDefault="00931C67">
            <w:pPr>
              <w:spacing w:line="360" w:lineRule="auto"/>
              <w:rPr>
                <w:sz w:val="24"/>
                <w:szCs w:val="24"/>
                <w:lang w:eastAsia="en-US"/>
              </w:rPr>
            </w:pPr>
            <w:r>
              <w:rPr>
                <w:sz w:val="24"/>
                <w:szCs w:val="24"/>
                <w:lang w:eastAsia="en-US"/>
              </w:rPr>
              <w:t>Коефіцієнт співвідношення дебіторської та кредиторської заборгованостей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1,5</w:t>
            </w:r>
          </w:p>
        </w:tc>
        <w:tc>
          <w:tcPr>
            <w:tcW w:w="2156" w:type="dxa"/>
            <w:tcBorders>
              <w:top w:val="single" w:sz="4" w:space="0" w:color="auto"/>
              <w:left w:val="single" w:sz="4" w:space="0" w:color="auto"/>
              <w:bottom w:val="single" w:sz="4" w:space="0" w:color="auto"/>
              <w:right w:val="single" w:sz="4" w:space="0" w:color="auto"/>
            </w:tcBorders>
            <w:vAlign w:val="center"/>
            <w:hideMark/>
          </w:tcPr>
          <w:p w:rsidR="00931C67" w:rsidRDefault="00931C67">
            <w:pPr>
              <w:spacing w:line="276" w:lineRule="auto"/>
              <w:jc w:val="center"/>
              <w:rPr>
                <w:sz w:val="22"/>
                <w:szCs w:val="22"/>
                <w:lang w:eastAsia="en-US"/>
              </w:rPr>
            </w:pPr>
            <w:r>
              <w:rPr>
                <w:sz w:val="22"/>
                <w:szCs w:val="22"/>
                <w:lang w:eastAsia="en-US"/>
              </w:rPr>
              <w:t>1,16</w:t>
            </w:r>
          </w:p>
        </w:tc>
      </w:tr>
    </w:tbl>
    <w:p w:rsidR="00931C67" w:rsidRDefault="00931C67" w:rsidP="00931C67">
      <w:pPr>
        <w:shd w:val="clear" w:color="auto" w:fill="FFFFFF"/>
        <w:tabs>
          <w:tab w:val="left" w:pos="6521"/>
          <w:tab w:val="left" w:pos="6663"/>
        </w:tabs>
        <w:ind w:left="5220"/>
        <w:rPr>
          <w:rFonts w:eastAsia="Calibri"/>
          <w:color w:val="000000"/>
          <w:sz w:val="28"/>
          <w:szCs w:val="28"/>
        </w:rPr>
      </w:pPr>
    </w:p>
    <w:p w:rsidR="00931C67" w:rsidRDefault="00931C67" w:rsidP="00931C67">
      <w:pPr>
        <w:shd w:val="clear" w:color="auto" w:fill="FFFFFF"/>
        <w:tabs>
          <w:tab w:val="left" w:pos="6521"/>
          <w:tab w:val="left" w:pos="6663"/>
        </w:tabs>
        <w:ind w:firstLine="720"/>
        <w:jc w:val="both"/>
        <w:rPr>
          <w:rFonts w:eastAsia="Calibri"/>
          <w:color w:val="000000"/>
          <w:sz w:val="28"/>
          <w:szCs w:val="28"/>
        </w:rPr>
      </w:pPr>
      <w:r>
        <w:rPr>
          <w:rFonts w:eastAsia="Calibri"/>
          <w:color w:val="000000"/>
          <w:sz w:val="28"/>
          <w:szCs w:val="28"/>
        </w:rPr>
        <w:t>Що стосується дебіторської заборгованості, то вона станом на 01.01.2020 року збільшилася у порівняння з аналогічною датою попереднього року на 84,5 тис. грн., кредиторська збільшилася на 568,3 тис. грн.</w:t>
      </w:r>
    </w:p>
    <w:p w:rsidR="00931C67" w:rsidRDefault="00931C67" w:rsidP="00931C67">
      <w:pPr>
        <w:shd w:val="clear" w:color="auto" w:fill="FFFFFF"/>
        <w:tabs>
          <w:tab w:val="left" w:pos="6521"/>
          <w:tab w:val="left" w:pos="6663"/>
        </w:tabs>
        <w:ind w:left="5220"/>
        <w:rPr>
          <w:rFonts w:eastAsia="Calibri"/>
          <w:color w:val="000000"/>
          <w:sz w:val="28"/>
          <w:szCs w:val="28"/>
        </w:rPr>
      </w:pPr>
    </w:p>
    <w:p w:rsidR="00931C67" w:rsidRDefault="00931C67" w:rsidP="00931C67">
      <w:pPr>
        <w:shd w:val="clear" w:color="auto" w:fill="FFFFFF"/>
        <w:tabs>
          <w:tab w:val="left" w:pos="6521"/>
          <w:tab w:val="left" w:pos="6663"/>
        </w:tabs>
        <w:ind w:left="5220"/>
        <w:rPr>
          <w:rFonts w:eastAsia="Calibri"/>
          <w:color w:val="000000"/>
          <w:sz w:val="28"/>
          <w:szCs w:val="28"/>
        </w:rPr>
      </w:pPr>
    </w:p>
    <w:p w:rsidR="00931C67" w:rsidRDefault="00931C67" w:rsidP="00931C67">
      <w:pPr>
        <w:shd w:val="clear" w:color="auto" w:fill="FFFFFF"/>
        <w:tabs>
          <w:tab w:val="left" w:pos="6521"/>
          <w:tab w:val="left" w:pos="6663"/>
        </w:tabs>
        <w:ind w:left="5220"/>
        <w:rPr>
          <w:rFonts w:eastAsia="Calibri"/>
          <w:color w:val="000000"/>
          <w:sz w:val="28"/>
          <w:szCs w:val="28"/>
        </w:rPr>
      </w:pPr>
    </w:p>
    <w:p w:rsidR="00931C67" w:rsidRDefault="00931C67" w:rsidP="00931C67">
      <w:pPr>
        <w:tabs>
          <w:tab w:val="left" w:pos="1073"/>
        </w:tabs>
        <w:ind w:firstLine="720"/>
        <w:jc w:val="both"/>
        <w:rPr>
          <w:sz w:val="28"/>
          <w:szCs w:val="28"/>
        </w:rPr>
      </w:pPr>
    </w:p>
    <w:p w:rsidR="00931C67" w:rsidRDefault="00931C67" w:rsidP="00931C67">
      <w:pPr>
        <w:shd w:val="clear" w:color="auto" w:fill="FFFFFF"/>
        <w:tabs>
          <w:tab w:val="left" w:pos="6521"/>
          <w:tab w:val="left" w:pos="6663"/>
        </w:tabs>
        <w:ind w:left="5220"/>
        <w:rPr>
          <w:rFonts w:eastAsia="Calibri"/>
          <w:color w:val="000000"/>
          <w:sz w:val="28"/>
          <w:szCs w:val="28"/>
        </w:rPr>
      </w:pPr>
    </w:p>
    <w:tbl>
      <w:tblPr>
        <w:tblW w:w="9495" w:type="dxa"/>
        <w:tblInd w:w="-132" w:type="dxa"/>
        <w:tblLayout w:type="fixed"/>
        <w:tblCellMar>
          <w:left w:w="10" w:type="dxa"/>
          <w:right w:w="10" w:type="dxa"/>
        </w:tblCellMar>
        <w:tblLook w:val="04A0"/>
      </w:tblPr>
      <w:tblGrid>
        <w:gridCol w:w="1763"/>
        <w:gridCol w:w="4897"/>
        <w:gridCol w:w="1560"/>
        <w:gridCol w:w="1275"/>
      </w:tblGrid>
      <w:tr w:rsidR="00931C67" w:rsidTr="00931C67">
        <w:trPr>
          <w:trHeight w:val="617"/>
        </w:trPr>
        <w:tc>
          <w:tcPr>
            <w:tcW w:w="9498" w:type="dxa"/>
            <w:gridSpan w:val="4"/>
            <w:tcBorders>
              <w:top w:val="single" w:sz="4" w:space="0" w:color="auto"/>
              <w:left w:val="single" w:sz="4" w:space="0" w:color="auto"/>
              <w:bottom w:val="nil"/>
              <w:right w:val="single" w:sz="4" w:space="0" w:color="auto"/>
            </w:tcBorders>
            <w:shd w:val="clear" w:color="auto" w:fill="FFFFFF"/>
            <w:vAlign w:val="bottom"/>
            <w:hideMark/>
          </w:tcPr>
          <w:p w:rsidR="00931C67" w:rsidRDefault="00931C67">
            <w:pPr>
              <w:pStyle w:val="20"/>
              <w:shd w:val="clear" w:color="auto" w:fill="auto"/>
              <w:spacing w:after="0" w:line="240" w:lineRule="auto"/>
              <w:jc w:val="center"/>
              <w:rPr>
                <w:rStyle w:val="210pt"/>
                <w:rFonts w:eastAsiaTheme="minorHAnsi"/>
                <w:sz w:val="24"/>
                <w:szCs w:val="24"/>
              </w:rPr>
            </w:pPr>
            <w:r>
              <w:rPr>
                <w:rStyle w:val="210pt"/>
                <w:sz w:val="24"/>
                <w:szCs w:val="24"/>
              </w:rPr>
              <w:t xml:space="preserve">Інформація про використання коштів на поповнення статутного капіталу за </w:t>
            </w:r>
          </w:p>
          <w:p w:rsidR="00931C67" w:rsidRDefault="00931C67">
            <w:pPr>
              <w:pStyle w:val="20"/>
              <w:shd w:val="clear" w:color="auto" w:fill="auto"/>
              <w:spacing w:after="0" w:line="240" w:lineRule="auto"/>
              <w:jc w:val="center"/>
              <w:rPr>
                <w:rStyle w:val="210pt"/>
                <w:sz w:val="24"/>
                <w:szCs w:val="24"/>
              </w:rPr>
            </w:pPr>
            <w:r>
              <w:rPr>
                <w:rStyle w:val="210pt"/>
                <w:sz w:val="24"/>
                <w:szCs w:val="24"/>
              </w:rPr>
              <w:t>2018 рік</w:t>
            </w:r>
          </w:p>
          <w:p w:rsidR="00931C67" w:rsidRDefault="00931C67">
            <w:pPr>
              <w:pStyle w:val="20"/>
              <w:shd w:val="clear" w:color="auto" w:fill="auto"/>
              <w:spacing w:after="0" w:line="240" w:lineRule="auto"/>
              <w:jc w:val="center"/>
            </w:pPr>
            <w:r>
              <w:rPr>
                <w:rStyle w:val="210pt"/>
                <w:sz w:val="24"/>
                <w:szCs w:val="24"/>
              </w:rPr>
              <w:t xml:space="preserve">  </w:t>
            </w:r>
          </w:p>
        </w:tc>
      </w:tr>
      <w:tr w:rsidR="00931C67" w:rsidTr="00931C67">
        <w:trPr>
          <w:trHeight w:val="245"/>
        </w:trPr>
        <w:tc>
          <w:tcPr>
            <w:tcW w:w="1764"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8"/>
                <w:sz w:val="20"/>
                <w:szCs w:val="20"/>
              </w:rPr>
              <w:lastRenderedPageBreak/>
              <w:t>Надходження,</w:t>
            </w:r>
          </w:p>
        </w:tc>
        <w:tc>
          <w:tcPr>
            <w:tcW w:w="6459" w:type="dxa"/>
            <w:gridSpan w:val="2"/>
            <w:tcBorders>
              <w:top w:val="single" w:sz="4" w:space="0" w:color="auto"/>
              <w:left w:val="single" w:sz="4" w:space="0" w:color="auto"/>
              <w:bottom w:val="nil"/>
              <w:right w:val="nil"/>
            </w:tcBorders>
            <w:shd w:val="clear" w:color="auto" w:fill="FFFFFF"/>
            <w:vAlign w:val="center"/>
            <w:hideMark/>
          </w:tcPr>
          <w:p w:rsidR="00931C67" w:rsidRDefault="00931C67">
            <w:pPr>
              <w:pStyle w:val="20"/>
              <w:shd w:val="clear" w:color="auto" w:fill="auto"/>
              <w:spacing w:after="0" w:line="240" w:lineRule="auto"/>
              <w:jc w:val="center"/>
              <w:rPr>
                <w:sz w:val="20"/>
                <w:szCs w:val="20"/>
              </w:rPr>
            </w:pPr>
            <w:r>
              <w:rPr>
                <w:rStyle w:val="28"/>
                <w:sz w:val="20"/>
                <w:szCs w:val="20"/>
              </w:rPr>
              <w:t>Використання коштів підприємством</w:t>
            </w:r>
          </w:p>
        </w:tc>
        <w:tc>
          <w:tcPr>
            <w:tcW w:w="1275" w:type="dxa"/>
            <w:vMerge w:val="restart"/>
            <w:tcBorders>
              <w:top w:val="single" w:sz="4" w:space="0" w:color="auto"/>
              <w:left w:val="single" w:sz="4" w:space="0" w:color="auto"/>
              <w:bottom w:val="nil"/>
              <w:right w:val="single" w:sz="4" w:space="0" w:color="auto"/>
            </w:tcBorders>
            <w:shd w:val="clear" w:color="auto" w:fill="FFFFFF"/>
            <w:vAlign w:val="center"/>
            <w:hideMark/>
          </w:tcPr>
          <w:p w:rsidR="00931C67" w:rsidRDefault="00931C67">
            <w:pPr>
              <w:pStyle w:val="20"/>
              <w:shd w:val="clear" w:color="auto" w:fill="auto"/>
              <w:spacing w:after="0" w:line="240" w:lineRule="auto"/>
              <w:jc w:val="center"/>
              <w:rPr>
                <w:sz w:val="20"/>
                <w:szCs w:val="20"/>
              </w:rPr>
            </w:pPr>
            <w:r>
              <w:rPr>
                <w:rStyle w:val="28"/>
                <w:sz w:val="20"/>
                <w:szCs w:val="20"/>
              </w:rPr>
              <w:t>Примітка</w:t>
            </w:r>
          </w:p>
        </w:tc>
      </w:tr>
      <w:tr w:rsidR="00931C67" w:rsidTr="00931C67">
        <w:trPr>
          <w:trHeight w:hRule="exact" w:val="290"/>
        </w:trPr>
        <w:tc>
          <w:tcPr>
            <w:tcW w:w="1764" w:type="dxa"/>
            <w:tcBorders>
              <w:top w:val="nil"/>
              <w:left w:val="single" w:sz="4" w:space="0" w:color="auto"/>
              <w:bottom w:val="nil"/>
              <w:right w:val="nil"/>
            </w:tcBorders>
            <w:shd w:val="clear" w:color="auto" w:fill="FFFFFF"/>
            <w:vAlign w:val="center"/>
            <w:hideMark/>
          </w:tcPr>
          <w:p w:rsidR="00931C67" w:rsidRDefault="00931C67">
            <w:pPr>
              <w:pStyle w:val="20"/>
              <w:shd w:val="clear" w:color="auto" w:fill="auto"/>
              <w:spacing w:after="0" w:line="240" w:lineRule="auto"/>
              <w:jc w:val="center"/>
              <w:rPr>
                <w:sz w:val="20"/>
                <w:szCs w:val="20"/>
              </w:rPr>
            </w:pPr>
            <w:r>
              <w:rPr>
                <w:rStyle w:val="28"/>
                <w:sz w:val="20"/>
                <w:szCs w:val="20"/>
              </w:rPr>
              <w:t>тис. грн.</w:t>
            </w:r>
          </w:p>
        </w:tc>
        <w:tc>
          <w:tcPr>
            <w:tcW w:w="4899" w:type="dxa"/>
            <w:tcBorders>
              <w:top w:val="single" w:sz="4" w:space="0" w:color="auto"/>
              <w:left w:val="single" w:sz="4" w:space="0" w:color="auto"/>
              <w:bottom w:val="nil"/>
              <w:right w:val="nil"/>
            </w:tcBorders>
            <w:shd w:val="clear" w:color="auto" w:fill="FFFFFF"/>
            <w:vAlign w:val="center"/>
            <w:hideMark/>
          </w:tcPr>
          <w:p w:rsidR="00931C67" w:rsidRDefault="00931C67">
            <w:pPr>
              <w:pStyle w:val="20"/>
              <w:shd w:val="clear" w:color="auto" w:fill="auto"/>
              <w:spacing w:after="0" w:line="240" w:lineRule="auto"/>
              <w:jc w:val="center"/>
              <w:rPr>
                <w:sz w:val="20"/>
                <w:szCs w:val="20"/>
              </w:rPr>
            </w:pPr>
            <w:r>
              <w:rPr>
                <w:rStyle w:val="28"/>
                <w:sz w:val="20"/>
                <w:szCs w:val="20"/>
              </w:rPr>
              <w:t>Елементи витрат</w:t>
            </w:r>
          </w:p>
        </w:tc>
        <w:tc>
          <w:tcPr>
            <w:tcW w:w="1560" w:type="dxa"/>
            <w:tcBorders>
              <w:top w:val="single" w:sz="4" w:space="0" w:color="auto"/>
              <w:left w:val="single" w:sz="4" w:space="0" w:color="auto"/>
              <w:bottom w:val="nil"/>
              <w:right w:val="nil"/>
            </w:tcBorders>
            <w:shd w:val="clear" w:color="auto" w:fill="FFFFFF"/>
            <w:vAlign w:val="center"/>
            <w:hideMark/>
          </w:tcPr>
          <w:p w:rsidR="00931C67" w:rsidRDefault="00931C67">
            <w:pPr>
              <w:pStyle w:val="20"/>
              <w:shd w:val="clear" w:color="auto" w:fill="auto"/>
              <w:spacing w:after="0" w:line="240" w:lineRule="auto"/>
              <w:ind w:left="160"/>
              <w:jc w:val="left"/>
              <w:rPr>
                <w:sz w:val="20"/>
                <w:szCs w:val="20"/>
              </w:rPr>
            </w:pPr>
            <w:r>
              <w:rPr>
                <w:rStyle w:val="28"/>
                <w:sz w:val="20"/>
                <w:szCs w:val="20"/>
              </w:rPr>
              <w:t>Сума, тис. грн.</w:t>
            </w:r>
          </w:p>
        </w:tc>
        <w:tc>
          <w:tcPr>
            <w:tcW w:w="1275" w:type="dxa"/>
            <w:vMerge/>
            <w:tcBorders>
              <w:top w:val="single" w:sz="4" w:space="0" w:color="auto"/>
              <w:left w:val="single" w:sz="4" w:space="0" w:color="auto"/>
              <w:bottom w:val="nil"/>
              <w:right w:val="single" w:sz="4" w:space="0" w:color="auto"/>
            </w:tcBorders>
            <w:vAlign w:val="center"/>
            <w:hideMark/>
          </w:tcPr>
          <w:p w:rsidR="00931C67" w:rsidRDefault="00931C67">
            <w:pPr>
              <w:rPr>
                <w:lang w:eastAsia="en-US"/>
              </w:rPr>
            </w:pPr>
          </w:p>
        </w:tc>
      </w:tr>
      <w:tr w:rsidR="00931C67" w:rsidTr="00931C67">
        <w:trPr>
          <w:trHeight w:hRule="exact" w:val="338"/>
        </w:trPr>
        <w:tc>
          <w:tcPr>
            <w:tcW w:w="6663" w:type="dxa"/>
            <w:gridSpan w:val="2"/>
            <w:tcBorders>
              <w:top w:val="single" w:sz="4" w:space="0" w:color="auto"/>
              <w:left w:val="single" w:sz="4" w:space="0" w:color="auto"/>
              <w:bottom w:val="nil"/>
              <w:right w:val="nil"/>
            </w:tcBorders>
            <w:shd w:val="clear" w:color="auto" w:fill="FFFFFF"/>
            <w:vAlign w:val="center"/>
            <w:hideMark/>
          </w:tcPr>
          <w:p w:rsidR="00931C67" w:rsidRDefault="00931C67">
            <w:pPr>
              <w:pStyle w:val="20"/>
              <w:shd w:val="clear" w:color="auto" w:fill="auto"/>
              <w:spacing w:after="0" w:line="240" w:lineRule="auto"/>
              <w:jc w:val="left"/>
              <w:rPr>
                <w:sz w:val="20"/>
                <w:szCs w:val="20"/>
              </w:rPr>
            </w:pPr>
            <w:r>
              <w:rPr>
                <w:rStyle w:val="210pt"/>
                <w:sz w:val="20"/>
                <w:szCs w:val="20"/>
              </w:rPr>
              <w:t>Залишок коштів на початок року</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10pt"/>
                <w:sz w:val="20"/>
                <w:szCs w:val="20"/>
              </w:rPr>
              <w:t>594,7</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46"/>
        </w:trPr>
        <w:tc>
          <w:tcPr>
            <w:tcW w:w="1764" w:type="dxa"/>
            <w:tcBorders>
              <w:top w:val="single" w:sz="4" w:space="0" w:color="auto"/>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 xml:space="preserve">Купівля автомобіля </w:t>
            </w:r>
            <w:r>
              <w:rPr>
                <w:rStyle w:val="28"/>
                <w:sz w:val="20"/>
                <w:szCs w:val="20"/>
                <w:lang w:val="en-US"/>
              </w:rPr>
              <w:t>CITROEN</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8"/>
                <w:sz w:val="20"/>
                <w:szCs w:val="20"/>
              </w:rPr>
              <w:t>250,0</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77"/>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Придбання побутових вагончиків</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8"/>
                <w:sz w:val="20"/>
                <w:szCs w:val="20"/>
              </w:rPr>
              <w:t>109,0</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96"/>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Облаштування площадки під сортувальну лінію</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8"/>
                <w:sz w:val="20"/>
                <w:szCs w:val="20"/>
              </w:rPr>
              <w:t>322,1</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71"/>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Очищення фільтрату на міських очисних спорудах</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sz w:val="20"/>
                <w:szCs w:val="20"/>
              </w:rPr>
              <w:t>482,5</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90"/>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Вивіз фільтрату</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sz w:val="20"/>
                <w:szCs w:val="20"/>
              </w:rPr>
              <w:t>632,4</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val="387"/>
        </w:trPr>
        <w:tc>
          <w:tcPr>
            <w:tcW w:w="1764" w:type="dxa"/>
            <w:tcBorders>
              <w:top w:val="nil"/>
              <w:left w:val="single" w:sz="4" w:space="0" w:color="auto"/>
              <w:bottom w:val="nil"/>
              <w:right w:val="nil"/>
            </w:tcBorders>
            <w:shd w:val="clear" w:color="auto" w:fill="FFFFFF"/>
            <w:vAlign w:val="center"/>
            <w:hideMark/>
          </w:tcPr>
          <w:p w:rsidR="00931C67" w:rsidRDefault="00931C67">
            <w:pPr>
              <w:pStyle w:val="20"/>
              <w:shd w:val="clear" w:color="auto" w:fill="auto"/>
              <w:spacing w:after="0" w:line="240" w:lineRule="auto"/>
              <w:jc w:val="center"/>
              <w:rPr>
                <w:b/>
                <w:bCs/>
                <w:color w:val="000000"/>
                <w:sz w:val="20"/>
                <w:szCs w:val="20"/>
                <w:shd w:val="clear" w:color="auto" w:fill="FFFFFF"/>
                <w:lang w:eastAsia="uk-UA" w:bidi="uk-UA"/>
              </w:rPr>
            </w:pPr>
            <w:r>
              <w:rPr>
                <w:rStyle w:val="210pt"/>
                <w:sz w:val="20"/>
                <w:szCs w:val="20"/>
              </w:rPr>
              <w:t>4200,00</w:t>
            </w: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Капітальний ремонт полігону</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8"/>
                <w:sz w:val="20"/>
                <w:szCs w:val="20"/>
              </w:rPr>
              <w:t>1442,00</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429"/>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 xml:space="preserve">Придбання контейнерів для скла і </w:t>
            </w:r>
            <w:proofErr w:type="spellStart"/>
            <w:r>
              <w:rPr>
                <w:rStyle w:val="28"/>
                <w:sz w:val="20"/>
                <w:szCs w:val="20"/>
              </w:rPr>
              <w:t>ПЕТ-пляшки</w:t>
            </w:r>
            <w:proofErr w:type="spellEnd"/>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b/>
                <w:sz w:val="20"/>
                <w:szCs w:val="20"/>
              </w:rPr>
            </w:pPr>
            <w:r>
              <w:rPr>
                <w:rStyle w:val="210pt"/>
                <w:sz w:val="20"/>
                <w:szCs w:val="20"/>
              </w:rPr>
              <w:t>66,7</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64"/>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Візок гідравлічний</w:t>
            </w:r>
          </w:p>
        </w:tc>
        <w:tc>
          <w:tcPr>
            <w:tcW w:w="1560" w:type="dxa"/>
            <w:tcBorders>
              <w:top w:val="single" w:sz="4" w:space="0" w:color="auto"/>
              <w:left w:val="single" w:sz="4" w:space="0" w:color="auto"/>
              <w:bottom w:val="nil"/>
              <w:right w:val="nil"/>
            </w:tcBorders>
            <w:shd w:val="clear" w:color="auto" w:fill="FFFFFF"/>
            <w:vAlign w:val="bottom"/>
          </w:tcPr>
          <w:p w:rsidR="00931C67" w:rsidRDefault="00931C67">
            <w:pPr>
              <w:pStyle w:val="20"/>
              <w:shd w:val="clear" w:color="auto" w:fill="auto"/>
              <w:spacing w:after="0" w:line="240" w:lineRule="auto"/>
              <w:jc w:val="center"/>
              <w:rPr>
                <w:rStyle w:val="28"/>
                <w:rFonts w:eastAsiaTheme="minorHAnsi"/>
                <w:sz w:val="20"/>
                <w:szCs w:val="20"/>
              </w:rPr>
            </w:pPr>
            <w:r>
              <w:rPr>
                <w:rStyle w:val="28"/>
                <w:sz w:val="20"/>
                <w:szCs w:val="20"/>
              </w:rPr>
              <w:t>6,4</w:t>
            </w:r>
          </w:p>
          <w:p w:rsidR="00931C67" w:rsidRDefault="00931C67">
            <w:pPr>
              <w:pStyle w:val="20"/>
              <w:shd w:val="clear" w:color="auto" w:fill="auto"/>
              <w:spacing w:after="0" w:line="240" w:lineRule="auto"/>
              <w:jc w:val="center"/>
            </w:pP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70"/>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Підключення до загальної електромережі</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8"/>
                <w:sz w:val="20"/>
                <w:szCs w:val="20"/>
              </w:rPr>
              <w:t>6,0</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406"/>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vMerge w:val="restart"/>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rStyle w:val="28"/>
                <w:rFonts w:eastAsiaTheme="minorHAnsi"/>
                <w:sz w:val="20"/>
                <w:szCs w:val="20"/>
              </w:rPr>
            </w:pPr>
            <w:r>
              <w:rPr>
                <w:rStyle w:val="28"/>
                <w:sz w:val="20"/>
                <w:szCs w:val="20"/>
              </w:rPr>
              <w:t>Меблі до побутових вагончиків</w:t>
            </w:r>
          </w:p>
        </w:tc>
        <w:tc>
          <w:tcPr>
            <w:tcW w:w="1560" w:type="dxa"/>
            <w:vMerge w:val="restart"/>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rStyle w:val="28"/>
                <w:rFonts w:eastAsiaTheme="minorHAnsi"/>
                <w:sz w:val="20"/>
                <w:szCs w:val="20"/>
              </w:rPr>
            </w:pPr>
            <w:r>
              <w:rPr>
                <w:rStyle w:val="28"/>
                <w:sz w:val="20"/>
                <w:szCs w:val="20"/>
              </w:rPr>
              <w:t>24,7</w:t>
            </w:r>
          </w:p>
        </w:tc>
        <w:tc>
          <w:tcPr>
            <w:tcW w:w="1275" w:type="dxa"/>
            <w:vMerge w:val="restart"/>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val="80"/>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6459" w:type="dxa"/>
            <w:vMerge/>
            <w:tcBorders>
              <w:top w:val="single" w:sz="4" w:space="0" w:color="auto"/>
              <w:left w:val="single" w:sz="4" w:space="0" w:color="auto"/>
              <w:bottom w:val="nil"/>
              <w:right w:val="nil"/>
            </w:tcBorders>
            <w:vAlign w:val="center"/>
            <w:hideMark/>
          </w:tcPr>
          <w:p w:rsidR="00931C67" w:rsidRDefault="00931C67">
            <w:pPr>
              <w:rPr>
                <w:rStyle w:val="28"/>
                <w:rFonts w:eastAsiaTheme="minorHAnsi"/>
                <w:sz w:val="20"/>
                <w:szCs w:val="20"/>
              </w:rPr>
            </w:pPr>
          </w:p>
        </w:tc>
        <w:tc>
          <w:tcPr>
            <w:tcW w:w="1560" w:type="dxa"/>
            <w:vMerge/>
            <w:tcBorders>
              <w:top w:val="single" w:sz="4" w:space="0" w:color="auto"/>
              <w:left w:val="single" w:sz="4" w:space="0" w:color="auto"/>
              <w:bottom w:val="nil"/>
              <w:right w:val="nil"/>
            </w:tcBorders>
            <w:vAlign w:val="center"/>
            <w:hideMark/>
          </w:tcPr>
          <w:p w:rsidR="00931C67" w:rsidRDefault="00931C67">
            <w:pPr>
              <w:rPr>
                <w:rStyle w:val="28"/>
                <w:rFonts w:eastAsiaTheme="minorHAnsi"/>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931C67" w:rsidRDefault="00931C67">
            <w:pPr>
              <w:rPr>
                <w:lang w:eastAsia="en-US"/>
              </w:rPr>
            </w:pPr>
          </w:p>
        </w:tc>
      </w:tr>
      <w:tr w:rsidR="00931C67" w:rsidTr="00931C67">
        <w:trPr>
          <w:trHeight w:hRule="exact" w:val="286"/>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sz w:val="20"/>
                <w:szCs w:val="20"/>
              </w:rPr>
              <w:t>Оплата першого внеску по лізингу</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sz w:val="20"/>
                <w:szCs w:val="20"/>
              </w:rPr>
              <w:t>956,5</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485"/>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sz w:val="20"/>
                <w:szCs w:val="20"/>
              </w:rPr>
              <w:t xml:space="preserve">Будівництво водопроводу на полігоні і встановлення </w:t>
            </w:r>
            <w:proofErr w:type="spellStart"/>
            <w:r>
              <w:rPr>
                <w:sz w:val="20"/>
                <w:szCs w:val="20"/>
              </w:rPr>
              <w:t>сантех-обладнання</w:t>
            </w:r>
            <w:proofErr w:type="spellEnd"/>
            <w:r>
              <w:rPr>
                <w:sz w:val="20"/>
                <w:szCs w:val="20"/>
              </w:rPr>
              <w:t xml:space="preserve"> в побутових приміщеннях</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sz w:val="20"/>
                <w:szCs w:val="20"/>
              </w:rPr>
              <w:t>184,7</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86"/>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Разом по використаних коштах</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10pt"/>
                <w:sz w:val="20"/>
                <w:szCs w:val="20"/>
              </w:rPr>
              <w:t>4483,0</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351"/>
        </w:trPr>
        <w:tc>
          <w:tcPr>
            <w:tcW w:w="6663" w:type="dxa"/>
            <w:gridSpan w:val="2"/>
            <w:tcBorders>
              <w:top w:val="single" w:sz="4" w:space="0" w:color="auto"/>
              <w:left w:val="single" w:sz="4" w:space="0" w:color="auto"/>
              <w:bottom w:val="single" w:sz="4" w:space="0" w:color="auto"/>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10pt"/>
                <w:sz w:val="20"/>
                <w:szCs w:val="20"/>
              </w:rPr>
              <w:t>Залишок коштів на кінець року</w:t>
            </w:r>
          </w:p>
        </w:tc>
        <w:tc>
          <w:tcPr>
            <w:tcW w:w="1560" w:type="dxa"/>
            <w:tcBorders>
              <w:top w:val="single" w:sz="4" w:space="0" w:color="auto"/>
              <w:left w:val="single" w:sz="4" w:space="0" w:color="auto"/>
              <w:bottom w:val="single" w:sz="4" w:space="0" w:color="auto"/>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10pt"/>
                <w:sz w:val="20"/>
                <w:szCs w:val="20"/>
              </w:rPr>
              <w:t>311,7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31C67" w:rsidRDefault="00931C67">
            <w:pPr>
              <w:spacing w:line="276" w:lineRule="auto"/>
              <w:rPr>
                <w:lang w:eastAsia="en-US"/>
              </w:rPr>
            </w:pPr>
          </w:p>
        </w:tc>
      </w:tr>
    </w:tbl>
    <w:p w:rsidR="00931C67" w:rsidRDefault="00931C67" w:rsidP="00931C67">
      <w:pPr>
        <w:tabs>
          <w:tab w:val="left" w:pos="1073"/>
        </w:tabs>
        <w:ind w:firstLine="720"/>
        <w:jc w:val="both"/>
        <w:rPr>
          <w:sz w:val="28"/>
          <w:szCs w:val="28"/>
        </w:rPr>
      </w:pPr>
    </w:p>
    <w:tbl>
      <w:tblPr>
        <w:tblW w:w="9495" w:type="dxa"/>
        <w:tblInd w:w="-132" w:type="dxa"/>
        <w:tblLayout w:type="fixed"/>
        <w:tblCellMar>
          <w:left w:w="10" w:type="dxa"/>
          <w:right w:w="10" w:type="dxa"/>
        </w:tblCellMar>
        <w:tblLook w:val="04A0"/>
      </w:tblPr>
      <w:tblGrid>
        <w:gridCol w:w="1763"/>
        <w:gridCol w:w="4897"/>
        <w:gridCol w:w="1560"/>
        <w:gridCol w:w="1275"/>
      </w:tblGrid>
      <w:tr w:rsidR="00931C67" w:rsidTr="00931C67">
        <w:trPr>
          <w:trHeight w:val="617"/>
        </w:trPr>
        <w:tc>
          <w:tcPr>
            <w:tcW w:w="9498" w:type="dxa"/>
            <w:gridSpan w:val="4"/>
            <w:tcBorders>
              <w:top w:val="single" w:sz="4" w:space="0" w:color="auto"/>
              <w:left w:val="single" w:sz="4" w:space="0" w:color="auto"/>
              <w:bottom w:val="nil"/>
              <w:right w:val="single" w:sz="4" w:space="0" w:color="auto"/>
            </w:tcBorders>
            <w:shd w:val="clear" w:color="auto" w:fill="FFFFFF"/>
            <w:vAlign w:val="bottom"/>
            <w:hideMark/>
          </w:tcPr>
          <w:p w:rsidR="00931C67" w:rsidRDefault="00931C67">
            <w:pPr>
              <w:pStyle w:val="20"/>
              <w:shd w:val="clear" w:color="auto" w:fill="auto"/>
              <w:spacing w:after="0" w:line="240" w:lineRule="auto"/>
              <w:jc w:val="center"/>
              <w:rPr>
                <w:rStyle w:val="210pt"/>
                <w:rFonts w:eastAsiaTheme="minorHAnsi"/>
                <w:sz w:val="24"/>
                <w:szCs w:val="24"/>
              </w:rPr>
            </w:pPr>
            <w:r>
              <w:rPr>
                <w:rStyle w:val="210pt"/>
                <w:sz w:val="24"/>
                <w:szCs w:val="24"/>
              </w:rPr>
              <w:t xml:space="preserve">Інформація про використання коштів на поповнення статутного капіталу за </w:t>
            </w:r>
          </w:p>
          <w:p w:rsidR="00931C67" w:rsidRDefault="00931C67">
            <w:pPr>
              <w:pStyle w:val="20"/>
              <w:shd w:val="clear" w:color="auto" w:fill="auto"/>
              <w:spacing w:after="0" w:line="240" w:lineRule="auto"/>
              <w:jc w:val="center"/>
              <w:rPr>
                <w:rStyle w:val="210pt"/>
                <w:sz w:val="24"/>
                <w:szCs w:val="24"/>
              </w:rPr>
            </w:pPr>
            <w:r>
              <w:rPr>
                <w:rStyle w:val="210pt"/>
                <w:sz w:val="24"/>
                <w:szCs w:val="24"/>
              </w:rPr>
              <w:t>2019 рік</w:t>
            </w:r>
          </w:p>
          <w:p w:rsidR="00931C67" w:rsidRDefault="00931C67">
            <w:pPr>
              <w:pStyle w:val="20"/>
              <w:shd w:val="clear" w:color="auto" w:fill="auto"/>
              <w:spacing w:after="0" w:line="240" w:lineRule="auto"/>
              <w:jc w:val="center"/>
            </w:pPr>
            <w:r>
              <w:rPr>
                <w:rStyle w:val="210pt"/>
                <w:sz w:val="24"/>
                <w:szCs w:val="24"/>
              </w:rPr>
              <w:t xml:space="preserve">  </w:t>
            </w:r>
          </w:p>
        </w:tc>
      </w:tr>
      <w:tr w:rsidR="00931C67" w:rsidTr="00931C67">
        <w:trPr>
          <w:trHeight w:val="298"/>
        </w:trPr>
        <w:tc>
          <w:tcPr>
            <w:tcW w:w="1764"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8"/>
                <w:sz w:val="20"/>
                <w:szCs w:val="20"/>
              </w:rPr>
              <w:t>Надходження,</w:t>
            </w:r>
          </w:p>
        </w:tc>
        <w:tc>
          <w:tcPr>
            <w:tcW w:w="6459" w:type="dxa"/>
            <w:gridSpan w:val="2"/>
            <w:tcBorders>
              <w:top w:val="single" w:sz="4" w:space="0" w:color="auto"/>
              <w:left w:val="single" w:sz="4" w:space="0" w:color="auto"/>
              <w:bottom w:val="nil"/>
              <w:right w:val="nil"/>
            </w:tcBorders>
            <w:shd w:val="clear" w:color="auto" w:fill="FFFFFF"/>
            <w:vAlign w:val="center"/>
            <w:hideMark/>
          </w:tcPr>
          <w:p w:rsidR="00931C67" w:rsidRDefault="00931C67">
            <w:pPr>
              <w:pStyle w:val="20"/>
              <w:shd w:val="clear" w:color="auto" w:fill="auto"/>
              <w:spacing w:after="0" w:line="240" w:lineRule="auto"/>
              <w:jc w:val="center"/>
              <w:rPr>
                <w:sz w:val="20"/>
                <w:szCs w:val="20"/>
              </w:rPr>
            </w:pPr>
            <w:r>
              <w:rPr>
                <w:rStyle w:val="28"/>
                <w:sz w:val="20"/>
                <w:szCs w:val="20"/>
              </w:rPr>
              <w:t>Використання коштів підприємством</w:t>
            </w:r>
          </w:p>
        </w:tc>
        <w:tc>
          <w:tcPr>
            <w:tcW w:w="1275" w:type="dxa"/>
            <w:vMerge w:val="restart"/>
            <w:tcBorders>
              <w:top w:val="single" w:sz="4" w:space="0" w:color="auto"/>
              <w:left w:val="single" w:sz="4" w:space="0" w:color="auto"/>
              <w:bottom w:val="nil"/>
              <w:right w:val="single" w:sz="4" w:space="0" w:color="auto"/>
            </w:tcBorders>
            <w:shd w:val="clear" w:color="auto" w:fill="FFFFFF"/>
            <w:vAlign w:val="center"/>
            <w:hideMark/>
          </w:tcPr>
          <w:p w:rsidR="00931C67" w:rsidRDefault="00931C67">
            <w:pPr>
              <w:pStyle w:val="20"/>
              <w:shd w:val="clear" w:color="auto" w:fill="auto"/>
              <w:spacing w:after="0" w:line="240" w:lineRule="auto"/>
              <w:jc w:val="center"/>
              <w:rPr>
                <w:sz w:val="20"/>
                <w:szCs w:val="20"/>
              </w:rPr>
            </w:pPr>
            <w:r>
              <w:rPr>
                <w:rStyle w:val="28"/>
                <w:sz w:val="20"/>
                <w:szCs w:val="20"/>
              </w:rPr>
              <w:t>Примітка</w:t>
            </w:r>
          </w:p>
        </w:tc>
      </w:tr>
      <w:tr w:rsidR="00931C67" w:rsidTr="00931C67">
        <w:trPr>
          <w:trHeight w:hRule="exact" w:val="331"/>
        </w:trPr>
        <w:tc>
          <w:tcPr>
            <w:tcW w:w="1764" w:type="dxa"/>
            <w:tcBorders>
              <w:top w:val="nil"/>
              <w:left w:val="single" w:sz="4" w:space="0" w:color="auto"/>
              <w:bottom w:val="nil"/>
              <w:right w:val="nil"/>
            </w:tcBorders>
            <w:shd w:val="clear" w:color="auto" w:fill="FFFFFF"/>
            <w:vAlign w:val="center"/>
            <w:hideMark/>
          </w:tcPr>
          <w:p w:rsidR="00931C67" w:rsidRDefault="00931C67">
            <w:pPr>
              <w:pStyle w:val="20"/>
              <w:shd w:val="clear" w:color="auto" w:fill="auto"/>
              <w:spacing w:after="0" w:line="240" w:lineRule="auto"/>
              <w:jc w:val="center"/>
              <w:rPr>
                <w:sz w:val="20"/>
                <w:szCs w:val="20"/>
              </w:rPr>
            </w:pPr>
            <w:r>
              <w:rPr>
                <w:rStyle w:val="28"/>
                <w:sz w:val="20"/>
                <w:szCs w:val="20"/>
              </w:rPr>
              <w:t>тис. грн.</w:t>
            </w:r>
          </w:p>
        </w:tc>
        <w:tc>
          <w:tcPr>
            <w:tcW w:w="4899" w:type="dxa"/>
            <w:tcBorders>
              <w:top w:val="single" w:sz="4" w:space="0" w:color="auto"/>
              <w:left w:val="single" w:sz="4" w:space="0" w:color="auto"/>
              <w:bottom w:val="nil"/>
              <w:right w:val="nil"/>
            </w:tcBorders>
            <w:shd w:val="clear" w:color="auto" w:fill="FFFFFF"/>
            <w:vAlign w:val="center"/>
            <w:hideMark/>
          </w:tcPr>
          <w:p w:rsidR="00931C67" w:rsidRDefault="00931C67">
            <w:pPr>
              <w:pStyle w:val="20"/>
              <w:shd w:val="clear" w:color="auto" w:fill="auto"/>
              <w:spacing w:after="0" w:line="240" w:lineRule="auto"/>
              <w:jc w:val="center"/>
              <w:rPr>
                <w:sz w:val="20"/>
                <w:szCs w:val="20"/>
              </w:rPr>
            </w:pPr>
            <w:r>
              <w:rPr>
                <w:rStyle w:val="28"/>
                <w:sz w:val="20"/>
                <w:szCs w:val="20"/>
              </w:rPr>
              <w:t>Елементи витрат</w:t>
            </w:r>
          </w:p>
        </w:tc>
        <w:tc>
          <w:tcPr>
            <w:tcW w:w="1560" w:type="dxa"/>
            <w:tcBorders>
              <w:top w:val="single" w:sz="4" w:space="0" w:color="auto"/>
              <w:left w:val="single" w:sz="4" w:space="0" w:color="auto"/>
              <w:bottom w:val="nil"/>
              <w:right w:val="nil"/>
            </w:tcBorders>
            <w:shd w:val="clear" w:color="auto" w:fill="FFFFFF"/>
            <w:vAlign w:val="center"/>
            <w:hideMark/>
          </w:tcPr>
          <w:p w:rsidR="00931C67" w:rsidRDefault="00931C67">
            <w:pPr>
              <w:pStyle w:val="20"/>
              <w:shd w:val="clear" w:color="auto" w:fill="auto"/>
              <w:spacing w:after="0" w:line="240" w:lineRule="auto"/>
              <w:ind w:left="160"/>
              <w:jc w:val="left"/>
              <w:rPr>
                <w:sz w:val="20"/>
                <w:szCs w:val="20"/>
              </w:rPr>
            </w:pPr>
            <w:r>
              <w:rPr>
                <w:rStyle w:val="28"/>
                <w:sz w:val="20"/>
                <w:szCs w:val="20"/>
              </w:rPr>
              <w:t>Сума, тис. грн.</w:t>
            </w:r>
          </w:p>
        </w:tc>
        <w:tc>
          <w:tcPr>
            <w:tcW w:w="1275" w:type="dxa"/>
            <w:vMerge/>
            <w:tcBorders>
              <w:top w:val="single" w:sz="4" w:space="0" w:color="auto"/>
              <w:left w:val="single" w:sz="4" w:space="0" w:color="auto"/>
              <w:bottom w:val="nil"/>
              <w:right w:val="single" w:sz="4" w:space="0" w:color="auto"/>
            </w:tcBorders>
            <w:vAlign w:val="center"/>
            <w:hideMark/>
          </w:tcPr>
          <w:p w:rsidR="00931C67" w:rsidRDefault="00931C67">
            <w:pPr>
              <w:rPr>
                <w:lang w:eastAsia="en-US"/>
              </w:rPr>
            </w:pPr>
          </w:p>
        </w:tc>
      </w:tr>
      <w:tr w:rsidR="00931C67" w:rsidTr="00931C67">
        <w:trPr>
          <w:trHeight w:hRule="exact" w:val="338"/>
        </w:trPr>
        <w:tc>
          <w:tcPr>
            <w:tcW w:w="6663" w:type="dxa"/>
            <w:gridSpan w:val="2"/>
            <w:tcBorders>
              <w:top w:val="single" w:sz="4" w:space="0" w:color="auto"/>
              <w:left w:val="single" w:sz="4" w:space="0" w:color="auto"/>
              <w:bottom w:val="nil"/>
              <w:right w:val="nil"/>
            </w:tcBorders>
            <w:shd w:val="clear" w:color="auto" w:fill="FFFFFF"/>
            <w:vAlign w:val="center"/>
            <w:hideMark/>
          </w:tcPr>
          <w:p w:rsidR="00931C67" w:rsidRDefault="00931C67">
            <w:pPr>
              <w:pStyle w:val="20"/>
              <w:shd w:val="clear" w:color="auto" w:fill="auto"/>
              <w:spacing w:after="0" w:line="240" w:lineRule="auto"/>
              <w:jc w:val="left"/>
              <w:rPr>
                <w:sz w:val="20"/>
                <w:szCs w:val="20"/>
              </w:rPr>
            </w:pPr>
            <w:r>
              <w:rPr>
                <w:rStyle w:val="210pt"/>
                <w:sz w:val="20"/>
                <w:szCs w:val="20"/>
              </w:rPr>
              <w:t>Залишок коштів на початок року</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10pt"/>
                <w:sz w:val="20"/>
                <w:szCs w:val="20"/>
              </w:rPr>
              <w:t>311,7</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46"/>
        </w:trPr>
        <w:tc>
          <w:tcPr>
            <w:tcW w:w="1764" w:type="dxa"/>
            <w:tcBorders>
              <w:top w:val="single" w:sz="4" w:space="0" w:color="auto"/>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Капітальний ремонт полігону</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8"/>
                <w:sz w:val="20"/>
                <w:szCs w:val="20"/>
              </w:rPr>
              <w:t>2358,1</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77"/>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Лізингові платежі</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8"/>
                <w:sz w:val="20"/>
                <w:szCs w:val="20"/>
              </w:rPr>
              <w:t>634,5</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96"/>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Вивіз фільтрату</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8"/>
                <w:sz w:val="20"/>
                <w:szCs w:val="20"/>
              </w:rPr>
              <w:t>1910,9</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71"/>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Очищення фільтрату на міських очисних спорудах</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sz w:val="20"/>
                <w:szCs w:val="20"/>
              </w:rPr>
              <w:t>580,3</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90"/>
        </w:trPr>
        <w:tc>
          <w:tcPr>
            <w:tcW w:w="1764" w:type="dxa"/>
            <w:tcBorders>
              <w:top w:val="nil"/>
              <w:left w:val="single" w:sz="4" w:space="0" w:color="auto"/>
              <w:bottom w:val="nil"/>
              <w:right w:val="nil"/>
            </w:tcBorders>
            <w:shd w:val="clear" w:color="auto" w:fill="FFFFFF"/>
          </w:tcPr>
          <w:p w:rsidR="00931C67" w:rsidRDefault="00931C67">
            <w:pPr>
              <w:spacing w:line="276" w:lineRule="auto"/>
              <w:rPr>
                <w:lang w:eastAsia="en-US"/>
              </w:rPr>
            </w:pP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Техобслуговування бульдозера придбаного в лізинг</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sz w:val="20"/>
                <w:szCs w:val="20"/>
              </w:rPr>
              <w:t>76,8</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val="106"/>
        </w:trPr>
        <w:tc>
          <w:tcPr>
            <w:tcW w:w="1764" w:type="dxa"/>
            <w:tcBorders>
              <w:top w:val="nil"/>
              <w:left w:val="single" w:sz="4" w:space="0" w:color="auto"/>
              <w:bottom w:val="nil"/>
              <w:right w:val="nil"/>
            </w:tcBorders>
            <w:shd w:val="clear" w:color="auto" w:fill="FFFFFF"/>
            <w:vAlign w:val="center"/>
            <w:hideMark/>
          </w:tcPr>
          <w:p w:rsidR="00931C67" w:rsidRDefault="00931C67">
            <w:pPr>
              <w:pStyle w:val="20"/>
              <w:shd w:val="clear" w:color="auto" w:fill="auto"/>
              <w:spacing w:after="0" w:line="240" w:lineRule="auto"/>
              <w:jc w:val="center"/>
              <w:rPr>
                <w:rStyle w:val="210pt"/>
                <w:rFonts w:eastAsiaTheme="minorHAnsi"/>
                <w:sz w:val="20"/>
                <w:szCs w:val="20"/>
              </w:rPr>
            </w:pPr>
            <w:r>
              <w:rPr>
                <w:rStyle w:val="210pt"/>
                <w:sz w:val="20"/>
                <w:szCs w:val="20"/>
              </w:rPr>
              <w:t>5580,00 з них:</w:t>
            </w:r>
          </w:p>
          <w:p w:rsidR="00931C67" w:rsidRDefault="00931C67" w:rsidP="003E0179">
            <w:pPr>
              <w:pStyle w:val="20"/>
              <w:numPr>
                <w:ilvl w:val="0"/>
                <w:numId w:val="2"/>
              </w:numPr>
              <w:shd w:val="clear" w:color="auto" w:fill="auto"/>
              <w:tabs>
                <w:tab w:val="left" w:pos="416"/>
              </w:tabs>
              <w:spacing w:after="0" w:line="240" w:lineRule="auto"/>
            </w:pPr>
            <w:r>
              <w:rPr>
                <w:rStyle w:val="210pt"/>
                <w:sz w:val="20"/>
                <w:szCs w:val="20"/>
              </w:rPr>
              <w:t xml:space="preserve">5250,00 – з </w:t>
            </w: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Капремонт ОЗ</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8"/>
                <w:sz w:val="20"/>
                <w:szCs w:val="20"/>
              </w:rPr>
              <w:t>81,4</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501"/>
        </w:trPr>
        <w:tc>
          <w:tcPr>
            <w:tcW w:w="1764" w:type="dxa"/>
            <w:tcBorders>
              <w:top w:val="nil"/>
              <w:left w:val="single" w:sz="4" w:space="0" w:color="auto"/>
              <w:bottom w:val="nil"/>
              <w:right w:val="nil"/>
            </w:tcBorders>
            <w:shd w:val="clear" w:color="auto" w:fill="FFFFFF"/>
            <w:hideMark/>
          </w:tcPr>
          <w:p w:rsidR="00931C67" w:rsidRDefault="00931C67">
            <w:pPr>
              <w:spacing w:line="276" w:lineRule="auto"/>
              <w:rPr>
                <w:lang w:eastAsia="en-US"/>
              </w:rPr>
            </w:pPr>
            <w:r>
              <w:rPr>
                <w:lang w:eastAsia="en-US"/>
              </w:rPr>
              <w:t xml:space="preserve">  міського бюджету;</w:t>
            </w:r>
          </w:p>
          <w:p w:rsidR="00931C67" w:rsidRDefault="00931C67" w:rsidP="003E0179">
            <w:pPr>
              <w:pStyle w:val="a3"/>
              <w:numPr>
                <w:ilvl w:val="0"/>
                <w:numId w:val="2"/>
              </w:numPr>
              <w:spacing w:line="276" w:lineRule="auto"/>
              <w:rPr>
                <w:lang w:eastAsia="en-US"/>
              </w:rPr>
            </w:pPr>
            <w:r>
              <w:rPr>
                <w:b/>
                <w:lang w:eastAsia="en-US"/>
              </w:rPr>
              <w:t>330,0</w:t>
            </w:r>
            <w:r>
              <w:rPr>
                <w:lang w:eastAsia="en-US"/>
              </w:rPr>
              <w:t xml:space="preserve"> – </w:t>
            </w:r>
            <w:proofErr w:type="spellStart"/>
            <w:r>
              <w:rPr>
                <w:lang w:eastAsia="en-US"/>
              </w:rPr>
              <w:t>повер-</w:t>
            </w:r>
            <w:proofErr w:type="spellEnd"/>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Облаштування пункту тимчасового утримання безпритульних тварин</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b/>
                <w:sz w:val="20"/>
                <w:szCs w:val="20"/>
              </w:rPr>
            </w:pPr>
            <w:r>
              <w:rPr>
                <w:rStyle w:val="210pt"/>
                <w:sz w:val="20"/>
                <w:szCs w:val="20"/>
              </w:rPr>
              <w:t>32,8</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286"/>
        </w:trPr>
        <w:tc>
          <w:tcPr>
            <w:tcW w:w="1764" w:type="dxa"/>
            <w:tcBorders>
              <w:top w:val="nil"/>
              <w:left w:val="single" w:sz="4" w:space="0" w:color="auto"/>
              <w:bottom w:val="nil"/>
              <w:right w:val="nil"/>
            </w:tcBorders>
            <w:shd w:val="clear" w:color="auto" w:fill="FFFFFF"/>
            <w:hideMark/>
          </w:tcPr>
          <w:p w:rsidR="00931C67" w:rsidRDefault="00931C67">
            <w:pPr>
              <w:spacing w:line="276" w:lineRule="auto"/>
              <w:rPr>
                <w:lang w:eastAsia="en-US"/>
              </w:rPr>
            </w:pPr>
            <w:r>
              <w:rPr>
                <w:lang w:eastAsia="en-US"/>
              </w:rPr>
              <w:t xml:space="preserve">    </w:t>
            </w:r>
            <w:proofErr w:type="spellStart"/>
            <w:r>
              <w:rPr>
                <w:lang w:eastAsia="en-US"/>
              </w:rPr>
              <w:t>нення</w:t>
            </w:r>
            <w:proofErr w:type="spellEnd"/>
            <w:r>
              <w:rPr>
                <w:lang w:eastAsia="en-US"/>
              </w:rPr>
              <w:t xml:space="preserve"> ЛРЗ</w:t>
            </w:r>
          </w:p>
        </w:tc>
        <w:tc>
          <w:tcPr>
            <w:tcW w:w="4899"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8"/>
                <w:sz w:val="20"/>
                <w:szCs w:val="20"/>
              </w:rPr>
              <w:t>Разом по використаних коштах</w:t>
            </w:r>
          </w:p>
        </w:tc>
        <w:tc>
          <w:tcPr>
            <w:tcW w:w="1560" w:type="dxa"/>
            <w:tcBorders>
              <w:top w:val="single" w:sz="4" w:space="0" w:color="auto"/>
              <w:left w:val="single" w:sz="4" w:space="0" w:color="auto"/>
              <w:bottom w:val="nil"/>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10pt"/>
                <w:sz w:val="20"/>
                <w:szCs w:val="20"/>
              </w:rPr>
              <w:t>5674,8</w:t>
            </w:r>
          </w:p>
        </w:tc>
        <w:tc>
          <w:tcPr>
            <w:tcW w:w="1275" w:type="dxa"/>
            <w:tcBorders>
              <w:top w:val="single" w:sz="4" w:space="0" w:color="auto"/>
              <w:left w:val="single" w:sz="4" w:space="0" w:color="auto"/>
              <w:bottom w:val="nil"/>
              <w:right w:val="single" w:sz="4" w:space="0" w:color="auto"/>
            </w:tcBorders>
            <w:shd w:val="clear" w:color="auto" w:fill="FFFFFF"/>
          </w:tcPr>
          <w:p w:rsidR="00931C67" w:rsidRDefault="00931C67">
            <w:pPr>
              <w:spacing w:line="276" w:lineRule="auto"/>
              <w:rPr>
                <w:lang w:eastAsia="en-US"/>
              </w:rPr>
            </w:pPr>
          </w:p>
        </w:tc>
      </w:tr>
      <w:tr w:rsidR="00931C67" w:rsidTr="00931C67">
        <w:trPr>
          <w:trHeight w:hRule="exact" w:val="323"/>
        </w:trPr>
        <w:tc>
          <w:tcPr>
            <w:tcW w:w="6663" w:type="dxa"/>
            <w:gridSpan w:val="2"/>
            <w:tcBorders>
              <w:top w:val="single" w:sz="4" w:space="0" w:color="auto"/>
              <w:left w:val="single" w:sz="4" w:space="0" w:color="auto"/>
              <w:bottom w:val="single" w:sz="4" w:space="0" w:color="auto"/>
              <w:right w:val="nil"/>
            </w:tcBorders>
            <w:shd w:val="clear" w:color="auto" w:fill="FFFFFF"/>
            <w:vAlign w:val="bottom"/>
            <w:hideMark/>
          </w:tcPr>
          <w:p w:rsidR="00931C67" w:rsidRDefault="00931C67">
            <w:pPr>
              <w:pStyle w:val="20"/>
              <w:shd w:val="clear" w:color="auto" w:fill="auto"/>
              <w:spacing w:after="0" w:line="240" w:lineRule="auto"/>
              <w:jc w:val="left"/>
              <w:rPr>
                <w:sz w:val="20"/>
                <w:szCs w:val="20"/>
              </w:rPr>
            </w:pPr>
            <w:r>
              <w:rPr>
                <w:rStyle w:val="210pt"/>
                <w:sz w:val="20"/>
                <w:szCs w:val="20"/>
              </w:rPr>
              <w:t>Залишок коштів на кінець року</w:t>
            </w:r>
          </w:p>
        </w:tc>
        <w:tc>
          <w:tcPr>
            <w:tcW w:w="1560" w:type="dxa"/>
            <w:tcBorders>
              <w:top w:val="single" w:sz="4" w:space="0" w:color="auto"/>
              <w:left w:val="single" w:sz="4" w:space="0" w:color="auto"/>
              <w:bottom w:val="single" w:sz="4" w:space="0" w:color="auto"/>
              <w:right w:val="nil"/>
            </w:tcBorders>
            <w:shd w:val="clear" w:color="auto" w:fill="FFFFFF"/>
            <w:vAlign w:val="bottom"/>
            <w:hideMark/>
          </w:tcPr>
          <w:p w:rsidR="00931C67" w:rsidRDefault="00931C67">
            <w:pPr>
              <w:pStyle w:val="20"/>
              <w:shd w:val="clear" w:color="auto" w:fill="auto"/>
              <w:spacing w:after="0" w:line="240" w:lineRule="auto"/>
              <w:jc w:val="center"/>
              <w:rPr>
                <w:sz w:val="20"/>
                <w:szCs w:val="20"/>
              </w:rPr>
            </w:pPr>
            <w:r>
              <w:rPr>
                <w:rStyle w:val="210pt"/>
                <w:sz w:val="20"/>
                <w:szCs w:val="20"/>
              </w:rPr>
              <w:t>216,9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31C67" w:rsidRDefault="00931C67">
            <w:pPr>
              <w:spacing w:line="276" w:lineRule="auto"/>
              <w:rPr>
                <w:lang w:eastAsia="en-US"/>
              </w:rPr>
            </w:pPr>
          </w:p>
        </w:tc>
      </w:tr>
    </w:tbl>
    <w:p w:rsidR="00931C67" w:rsidRDefault="00931C67" w:rsidP="00931C67">
      <w:pPr>
        <w:tabs>
          <w:tab w:val="left" w:pos="1073"/>
        </w:tabs>
        <w:ind w:firstLine="720"/>
        <w:jc w:val="both"/>
        <w:rPr>
          <w:sz w:val="28"/>
          <w:szCs w:val="28"/>
        </w:rPr>
      </w:pPr>
    </w:p>
    <w:p w:rsidR="00931C67" w:rsidRDefault="00931C67" w:rsidP="00931C67">
      <w:pPr>
        <w:tabs>
          <w:tab w:val="left" w:pos="1073"/>
        </w:tabs>
        <w:ind w:firstLine="720"/>
        <w:jc w:val="both"/>
        <w:rPr>
          <w:sz w:val="28"/>
          <w:szCs w:val="28"/>
        </w:rPr>
      </w:pPr>
      <w:r>
        <w:rPr>
          <w:sz w:val="28"/>
          <w:szCs w:val="28"/>
        </w:rPr>
        <w:t>В статутний фонд підприємства в 2018 році  надійшло 4200,0 тис. грн. а у 2019 році поступило 5580,00 тис. грн. (з них 5250,00 з місцевого бюджету для поповнення власних обігових коштів підприємства, 330,0 тис. грн. повернення коштів від Івано-Франківського Локомотиворемонтного заводу. У 2018 році використано 4483,0 тис. грн. коштів, отриманих у статутний фонд, а у 2019 році – 5674,8 тис. грн.</w:t>
      </w:r>
    </w:p>
    <w:p w:rsidR="00931C67" w:rsidRDefault="00931C67" w:rsidP="00931C67">
      <w:pPr>
        <w:jc w:val="both"/>
        <w:rPr>
          <w:sz w:val="28"/>
          <w:szCs w:val="28"/>
        </w:rPr>
      </w:pPr>
    </w:p>
    <w:p w:rsidR="00931C67" w:rsidRDefault="00931C67" w:rsidP="00931C67">
      <w:pPr>
        <w:jc w:val="both"/>
        <w:rPr>
          <w:sz w:val="28"/>
          <w:szCs w:val="28"/>
        </w:rPr>
      </w:pPr>
    </w:p>
    <w:p w:rsidR="00931C67" w:rsidRDefault="00931C67"/>
    <w:sectPr w:rsidR="00931C67" w:rsidSect="008F48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6A49"/>
    <w:multiLevelType w:val="hybridMultilevel"/>
    <w:tmpl w:val="C1D23484"/>
    <w:lvl w:ilvl="0" w:tplc="3402A816">
      <w:start w:val="2018"/>
      <w:numFmt w:val="bullet"/>
      <w:lvlText w:val="-"/>
      <w:lvlJc w:val="left"/>
      <w:pPr>
        <w:ind w:left="45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619859A4"/>
    <w:multiLevelType w:val="hybridMultilevel"/>
    <w:tmpl w:val="82BA9EBC"/>
    <w:lvl w:ilvl="0" w:tplc="215C199A">
      <w:start w:val="20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1C67"/>
    <w:rsid w:val="00814825"/>
    <w:rsid w:val="008F4893"/>
    <w:rsid w:val="00931C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67"/>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C67"/>
    <w:pPr>
      <w:ind w:left="720"/>
      <w:contextualSpacing/>
    </w:pPr>
  </w:style>
  <w:style w:type="character" w:customStyle="1" w:styleId="2">
    <w:name w:val="Основной текст (2)_"/>
    <w:basedOn w:val="a0"/>
    <w:link w:val="20"/>
    <w:locked/>
    <w:rsid w:val="00931C6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31C67"/>
    <w:pPr>
      <w:widowControl w:val="0"/>
      <w:shd w:val="clear" w:color="auto" w:fill="FFFFFF"/>
      <w:spacing w:after="840" w:line="302" w:lineRule="exact"/>
      <w:jc w:val="both"/>
    </w:pPr>
    <w:rPr>
      <w:sz w:val="26"/>
      <w:szCs w:val="26"/>
      <w:lang w:eastAsia="en-US"/>
    </w:rPr>
  </w:style>
  <w:style w:type="character" w:customStyle="1" w:styleId="210pt">
    <w:name w:val="Основной текст (2) + 10 pt"/>
    <w:aliases w:val="Полужирный"/>
    <w:basedOn w:val="2"/>
    <w:rsid w:val="00931C67"/>
    <w:rPr>
      <w:b/>
      <w:bCs/>
      <w:color w:val="000000"/>
      <w:spacing w:val="0"/>
      <w:w w:val="100"/>
      <w:position w:val="0"/>
      <w:sz w:val="16"/>
      <w:szCs w:val="16"/>
      <w:lang w:val="uk-UA" w:eastAsia="uk-UA" w:bidi="uk-UA"/>
    </w:rPr>
  </w:style>
  <w:style w:type="character" w:customStyle="1" w:styleId="28">
    <w:name w:val="Основной текст (2) + 8"/>
    <w:aliases w:val="5 pt"/>
    <w:basedOn w:val="2"/>
    <w:rsid w:val="00931C67"/>
    <w:rPr>
      <w:color w:val="000000"/>
      <w:spacing w:val="0"/>
      <w:w w:val="100"/>
      <w:position w:val="0"/>
      <w:sz w:val="17"/>
      <w:szCs w:val="17"/>
      <w:lang w:val="uk-UA" w:eastAsia="uk-UA" w:bidi="uk-UA"/>
    </w:rPr>
  </w:style>
</w:styles>
</file>

<file path=word/webSettings.xml><?xml version="1.0" encoding="utf-8"?>
<w:webSettings xmlns:r="http://schemas.openxmlformats.org/officeDocument/2006/relationships" xmlns:w="http://schemas.openxmlformats.org/wordprocessingml/2006/main">
  <w:divs>
    <w:div w:id="17036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4296</Words>
  <Characters>2449</Characters>
  <Application>Microsoft Office Word</Application>
  <DocSecurity>0</DocSecurity>
  <Lines>20</Lines>
  <Paragraphs>13</Paragraphs>
  <ScaleCrop>false</ScaleCrop>
  <Company>Grizli777</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2020-06-03T08:51:00Z</dcterms:created>
  <dcterms:modified xsi:type="dcterms:W3CDTF">2020-06-15T07:48:00Z</dcterms:modified>
</cp:coreProperties>
</file>